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05320" w14:textId="77777777" w:rsidR="004F35EF" w:rsidRDefault="004F35EF"/>
    <w:p w14:paraId="20F1EE09" w14:textId="77777777" w:rsidR="004F35EF" w:rsidRDefault="004F35EF"/>
    <w:p w14:paraId="7C4588F6" w14:textId="77777777" w:rsidR="009A583A" w:rsidRPr="004F35EF" w:rsidRDefault="004F35EF" w:rsidP="004F35EF">
      <w:pPr>
        <w:jc w:val="center"/>
        <w:rPr>
          <w:sz w:val="28"/>
        </w:rPr>
      </w:pPr>
      <w:r w:rsidRPr="004F35EF">
        <w:rPr>
          <w:sz w:val="28"/>
        </w:rPr>
        <w:t>Místní akční plán rozvoje vzdělávání pro správní obvod obce s rozšířenou působností Litvínov</w:t>
      </w:r>
    </w:p>
    <w:p w14:paraId="12A44054" w14:textId="77777777" w:rsidR="004F35EF" w:rsidRDefault="004F35EF"/>
    <w:p w14:paraId="42448CD7" w14:textId="77777777" w:rsidR="004F35EF" w:rsidRDefault="004F35EF"/>
    <w:p w14:paraId="3ABC076D" w14:textId="77777777" w:rsidR="005D7C78" w:rsidRDefault="004F35EF" w:rsidP="004F35EF">
      <w:pPr>
        <w:jc w:val="center"/>
        <w:rPr>
          <w:b/>
          <w:sz w:val="32"/>
        </w:rPr>
      </w:pPr>
      <w:r w:rsidRPr="004F35EF">
        <w:rPr>
          <w:b/>
          <w:sz w:val="32"/>
        </w:rPr>
        <w:t>STRATEGICKÝ RÁMEC MAP</w:t>
      </w:r>
      <w:r w:rsidR="004C4F5D">
        <w:rPr>
          <w:b/>
          <w:sz w:val="32"/>
        </w:rPr>
        <w:t xml:space="preserve"> </w:t>
      </w:r>
      <w:r w:rsidRPr="004F35EF">
        <w:rPr>
          <w:b/>
          <w:sz w:val="32"/>
        </w:rPr>
        <w:t>PR</w:t>
      </w:r>
      <w:r w:rsidR="00211861">
        <w:rPr>
          <w:b/>
          <w:sz w:val="32"/>
        </w:rPr>
        <w:t>O</w:t>
      </w:r>
      <w:r w:rsidRPr="004F35EF">
        <w:rPr>
          <w:b/>
          <w:sz w:val="32"/>
        </w:rPr>
        <w:t xml:space="preserve"> ÚZEMÍ SO ORP LITVÍNOV</w:t>
      </w:r>
      <w:r w:rsidR="00763267" w:rsidRPr="00763267">
        <w:rPr>
          <w:b/>
          <w:sz w:val="32"/>
        </w:rPr>
        <w:t xml:space="preserve"> </w:t>
      </w:r>
    </w:p>
    <w:p w14:paraId="407B2326" w14:textId="0A535A4E" w:rsidR="004F35EF" w:rsidRDefault="00763267" w:rsidP="004F35EF">
      <w:pPr>
        <w:jc w:val="center"/>
        <w:rPr>
          <w:b/>
          <w:sz w:val="32"/>
        </w:rPr>
      </w:pPr>
      <w:r>
        <w:rPr>
          <w:b/>
          <w:sz w:val="32"/>
        </w:rPr>
        <w:t>DO ROKU 2023</w:t>
      </w:r>
    </w:p>
    <w:p w14:paraId="4F004544" w14:textId="77777777" w:rsidR="004F35EF" w:rsidRDefault="004F35EF" w:rsidP="004F35EF">
      <w:pPr>
        <w:jc w:val="center"/>
        <w:rPr>
          <w:b/>
          <w:sz w:val="32"/>
        </w:rPr>
      </w:pPr>
    </w:p>
    <w:p w14:paraId="586E2116" w14:textId="77777777" w:rsidR="00211861" w:rsidRPr="00BF5AD0" w:rsidRDefault="00C2456B" w:rsidP="004F35EF">
      <w:pPr>
        <w:jc w:val="center"/>
        <w:rPr>
          <w:sz w:val="32"/>
        </w:rPr>
      </w:pPr>
      <w:r>
        <w:rPr>
          <w:sz w:val="32"/>
        </w:rPr>
        <w:t xml:space="preserve">Finální verze </w:t>
      </w:r>
      <w:r w:rsidR="00BF5AD0" w:rsidRPr="00BF5AD0">
        <w:rPr>
          <w:sz w:val="32"/>
        </w:rPr>
        <w:t>schválen</w:t>
      </w:r>
      <w:r>
        <w:rPr>
          <w:sz w:val="32"/>
        </w:rPr>
        <w:t>á</w:t>
      </w:r>
      <w:r w:rsidR="00BF5AD0" w:rsidRPr="00BF5AD0">
        <w:rPr>
          <w:sz w:val="32"/>
        </w:rPr>
        <w:t xml:space="preserve"> Řídícím výborem dne </w:t>
      </w:r>
      <w:r w:rsidR="008059ED" w:rsidRPr="00EB5C16">
        <w:rPr>
          <w:sz w:val="32"/>
          <w:highlight w:val="yellow"/>
        </w:rPr>
        <w:t>xx.xx.</w:t>
      </w:r>
      <w:r w:rsidR="008059ED">
        <w:rPr>
          <w:sz w:val="32"/>
        </w:rPr>
        <w:t>2020</w:t>
      </w:r>
    </w:p>
    <w:p w14:paraId="13F82B9A" w14:textId="77777777" w:rsidR="003E2951" w:rsidRDefault="003E2951" w:rsidP="004F35EF">
      <w:pPr>
        <w:jc w:val="center"/>
        <w:rPr>
          <w:b/>
          <w:sz w:val="32"/>
        </w:rPr>
      </w:pPr>
    </w:p>
    <w:p w14:paraId="32AD67EC" w14:textId="77777777" w:rsidR="003E2951" w:rsidRDefault="003E2951" w:rsidP="004F35EF">
      <w:pPr>
        <w:jc w:val="center"/>
        <w:rPr>
          <w:b/>
          <w:sz w:val="32"/>
        </w:rPr>
      </w:pPr>
    </w:p>
    <w:p w14:paraId="41788C52" w14:textId="77777777" w:rsidR="003E2951" w:rsidRDefault="003E2951" w:rsidP="004F35EF">
      <w:pPr>
        <w:jc w:val="center"/>
        <w:rPr>
          <w:b/>
          <w:sz w:val="32"/>
        </w:rPr>
      </w:pPr>
    </w:p>
    <w:p w14:paraId="48ABF97C" w14:textId="77777777" w:rsidR="003E2951" w:rsidRPr="005219BD" w:rsidRDefault="003E2951" w:rsidP="004F35EF">
      <w:pPr>
        <w:jc w:val="center"/>
        <w:rPr>
          <w:b/>
          <w:sz w:val="32"/>
        </w:rPr>
      </w:pPr>
      <w:r w:rsidRPr="005219BD">
        <w:rPr>
          <w:b/>
          <w:sz w:val="32"/>
        </w:rPr>
        <w:t>Aktualizace 0</w:t>
      </w:r>
      <w:r w:rsidR="008059ED">
        <w:rPr>
          <w:b/>
          <w:sz w:val="32"/>
        </w:rPr>
        <w:t>3</w:t>
      </w:r>
    </w:p>
    <w:p w14:paraId="088EDFC5" w14:textId="77777777" w:rsidR="003E2951" w:rsidRPr="005219BD" w:rsidRDefault="008059ED" w:rsidP="004F35EF">
      <w:pPr>
        <w:jc w:val="center"/>
        <w:rPr>
          <w:b/>
          <w:sz w:val="32"/>
        </w:rPr>
      </w:pPr>
      <w:r w:rsidRPr="00EB5C16">
        <w:rPr>
          <w:b/>
          <w:sz w:val="32"/>
          <w:highlight w:val="yellow"/>
        </w:rPr>
        <w:t>měsíc</w:t>
      </w:r>
      <w:r w:rsidR="0050205B" w:rsidRPr="005219BD">
        <w:rPr>
          <w:b/>
          <w:sz w:val="32"/>
        </w:rPr>
        <w:t xml:space="preserve"> 20</w:t>
      </w:r>
      <w:r>
        <w:rPr>
          <w:b/>
          <w:sz w:val="32"/>
        </w:rPr>
        <w:t>20</w:t>
      </w:r>
    </w:p>
    <w:p w14:paraId="6C2B343F" w14:textId="77777777" w:rsidR="00211861" w:rsidRDefault="00211861" w:rsidP="004F35EF">
      <w:pPr>
        <w:jc w:val="center"/>
        <w:rPr>
          <w:b/>
          <w:sz w:val="32"/>
        </w:rPr>
      </w:pPr>
    </w:p>
    <w:p w14:paraId="5080511E" w14:textId="77777777" w:rsidR="006838B2" w:rsidRDefault="006838B2" w:rsidP="004F35EF">
      <w:pPr>
        <w:jc w:val="center"/>
        <w:rPr>
          <w:rFonts w:ascii="PT Sans" w:hAnsi="PT Sans"/>
          <w:noProof/>
          <w:color w:val="A20A0A"/>
          <w:sz w:val="19"/>
          <w:szCs w:val="19"/>
          <w:lang w:eastAsia="cs-CZ"/>
        </w:rPr>
      </w:pPr>
      <w:r w:rsidRPr="006838B2">
        <w:rPr>
          <w:rFonts w:ascii="PT Sans" w:hAnsi="PT Sans"/>
          <w:color w:val="A20A0A"/>
          <w:sz w:val="19"/>
          <w:szCs w:val="19"/>
        </w:rPr>
        <w:t xml:space="preserve"> </w:t>
      </w:r>
    </w:p>
    <w:p w14:paraId="65B4CC08" w14:textId="77777777" w:rsidR="00211861" w:rsidRDefault="00211861" w:rsidP="004F35EF">
      <w:pPr>
        <w:jc w:val="center"/>
        <w:rPr>
          <w:b/>
          <w:sz w:val="32"/>
        </w:rPr>
      </w:pPr>
    </w:p>
    <w:p w14:paraId="64042A77" w14:textId="77777777" w:rsidR="00211861" w:rsidRDefault="00211861" w:rsidP="004F35EF">
      <w:pPr>
        <w:jc w:val="center"/>
        <w:rPr>
          <w:b/>
          <w:sz w:val="32"/>
        </w:rPr>
      </w:pPr>
    </w:p>
    <w:p w14:paraId="0EDE1616" w14:textId="77777777" w:rsidR="00211861" w:rsidRDefault="00211861" w:rsidP="004F35EF">
      <w:pPr>
        <w:jc w:val="center"/>
        <w:rPr>
          <w:b/>
          <w:sz w:val="32"/>
        </w:rPr>
      </w:pPr>
    </w:p>
    <w:p w14:paraId="361A4C80" w14:textId="77777777" w:rsidR="00AF1109" w:rsidRDefault="00AF1109"/>
    <w:p w14:paraId="79021152" w14:textId="458C6562" w:rsidR="004F35EF" w:rsidRDefault="004F35EF">
      <w:r>
        <w:br w:type="page"/>
      </w:r>
    </w:p>
    <w:p w14:paraId="5F5F73FE" w14:textId="77777777" w:rsidR="00211861" w:rsidRDefault="00211861"/>
    <w:p w14:paraId="697366D9" w14:textId="0A03B88C" w:rsidR="00EE52C3" w:rsidRDefault="00EE52C3" w:rsidP="00EE52C3">
      <w:pPr>
        <w:jc w:val="both"/>
        <w:rPr>
          <w:color w:val="FF0000"/>
        </w:rPr>
      </w:pPr>
      <w:r>
        <w:rPr>
          <w:color w:val="FF0000"/>
        </w:rPr>
        <w:t xml:space="preserve">V souladu s metodickými postupy stanovenými pro tvorbu a implementaci MAP proběhlo vyhodnocení celé návrhové části dokumentu včetně posouzení intervenční logiky dokumentu s ohledem na změny, ke kterým v oblasti vzděláváni v území ORP Litvínov došlo od doby poslední aktualizace MAP. </w:t>
      </w:r>
    </w:p>
    <w:p w14:paraId="4BCB98D8" w14:textId="743CCE8B" w:rsidR="00EE52C3" w:rsidRDefault="00EE52C3" w:rsidP="00EE52C3">
      <w:pPr>
        <w:jc w:val="both"/>
        <w:rPr>
          <w:color w:val="FF0000"/>
        </w:rPr>
      </w:pPr>
      <w:r>
        <w:rPr>
          <w:color w:val="FF0000"/>
        </w:rPr>
        <w:t>V rámci jednání jednotlivých pracovních skupin byl</w:t>
      </w:r>
      <w:r w:rsidR="00426AA7">
        <w:rPr>
          <w:color w:val="FF0000"/>
        </w:rPr>
        <w:t>a</w:t>
      </w:r>
      <w:r>
        <w:rPr>
          <w:color w:val="FF0000"/>
        </w:rPr>
        <w:t xml:space="preserve"> posouzen</w:t>
      </w:r>
      <w:r w:rsidR="00426AA7">
        <w:rPr>
          <w:color w:val="FF0000"/>
        </w:rPr>
        <w:t>a formulace a obsah</w:t>
      </w:r>
      <w:r>
        <w:rPr>
          <w:color w:val="FF0000"/>
        </w:rPr>
        <w:t xml:space="preserve"> jednotliv</w:t>
      </w:r>
      <w:r w:rsidR="00426AA7">
        <w:rPr>
          <w:color w:val="FF0000"/>
        </w:rPr>
        <w:t>ých</w:t>
      </w:r>
      <w:r>
        <w:rPr>
          <w:color w:val="FF0000"/>
        </w:rPr>
        <w:t xml:space="preserve"> úrovn</w:t>
      </w:r>
      <w:r w:rsidR="00426AA7">
        <w:rPr>
          <w:color w:val="FF0000"/>
        </w:rPr>
        <w:t>í</w:t>
      </w:r>
      <w:r>
        <w:rPr>
          <w:color w:val="FF0000"/>
        </w:rPr>
        <w:t xml:space="preserve"> intervenčního schématu a </w:t>
      </w:r>
      <w:r w:rsidR="00426AA7">
        <w:rPr>
          <w:color w:val="FF0000"/>
        </w:rPr>
        <w:t>jejich dopad na řešení problémů identifikovaných v analytické části dokumentu.</w:t>
      </w:r>
    </w:p>
    <w:p w14:paraId="033F7C35" w14:textId="77777777" w:rsidR="00E12E4C" w:rsidRDefault="00E12E4C">
      <w:pPr>
        <w:rPr>
          <w:b/>
          <w:sz w:val="28"/>
        </w:rPr>
      </w:pPr>
    </w:p>
    <w:p w14:paraId="5B781D9F" w14:textId="77777777" w:rsidR="00E12E4C" w:rsidRDefault="00E12E4C">
      <w:pPr>
        <w:rPr>
          <w:b/>
          <w:sz w:val="28"/>
        </w:rPr>
      </w:pPr>
      <w:r>
        <w:rPr>
          <w:b/>
          <w:sz w:val="28"/>
        </w:rPr>
        <w:t>Evidence změn oproti předchozí verzi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12E4C" w:rsidRPr="001D3813" w14:paraId="5434973E" w14:textId="77777777" w:rsidTr="00E12E4C">
        <w:tc>
          <w:tcPr>
            <w:tcW w:w="1129" w:type="dxa"/>
          </w:tcPr>
          <w:p w14:paraId="3CDCEB39" w14:textId="7AF9F278" w:rsidR="00E12E4C" w:rsidRPr="001D3813" w:rsidRDefault="00E12E4C" w:rsidP="001D3813">
            <w:pPr>
              <w:jc w:val="center"/>
              <w:rPr>
                <w:b/>
              </w:rPr>
            </w:pPr>
            <w:r w:rsidRPr="001D3813">
              <w:rPr>
                <w:b/>
              </w:rPr>
              <w:t>Kapitola</w:t>
            </w:r>
          </w:p>
        </w:tc>
        <w:tc>
          <w:tcPr>
            <w:tcW w:w="7938" w:type="dxa"/>
          </w:tcPr>
          <w:p w14:paraId="0238B2EB" w14:textId="0F154396" w:rsidR="00E12E4C" w:rsidRPr="001D3813" w:rsidRDefault="00E12E4C" w:rsidP="00E12E4C">
            <w:pPr>
              <w:jc w:val="center"/>
              <w:rPr>
                <w:b/>
              </w:rPr>
            </w:pPr>
            <w:r w:rsidRPr="001D3813">
              <w:rPr>
                <w:b/>
              </w:rPr>
              <w:t>Stručný popis změny</w:t>
            </w:r>
          </w:p>
        </w:tc>
      </w:tr>
      <w:tr w:rsidR="00E12E4C" w:rsidRPr="001D3813" w14:paraId="57552AA0" w14:textId="77777777" w:rsidTr="00E12E4C">
        <w:tc>
          <w:tcPr>
            <w:tcW w:w="1129" w:type="dxa"/>
          </w:tcPr>
          <w:p w14:paraId="009B165F" w14:textId="46EFCB84" w:rsidR="00E12E4C" w:rsidRPr="001D3813" w:rsidRDefault="00E12E4C" w:rsidP="00802BC2">
            <w:pPr>
              <w:spacing w:line="276" w:lineRule="auto"/>
              <w:jc w:val="center"/>
              <w:rPr>
                <w:bCs/>
              </w:rPr>
            </w:pPr>
            <w:r w:rsidRPr="001D3813">
              <w:rPr>
                <w:bCs/>
              </w:rPr>
              <w:t>kap. 1</w:t>
            </w:r>
          </w:p>
        </w:tc>
        <w:tc>
          <w:tcPr>
            <w:tcW w:w="7938" w:type="dxa"/>
          </w:tcPr>
          <w:p w14:paraId="58B5F3C1" w14:textId="24E88D7A" w:rsidR="00E12E4C" w:rsidRPr="00985FFF" w:rsidRDefault="00985FFF" w:rsidP="00802BC2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170" w:hanging="218"/>
              <w:rPr>
                <w:bCs/>
              </w:rPr>
            </w:pPr>
            <w:r w:rsidRPr="00985FFF">
              <w:rPr>
                <w:bCs/>
              </w:rPr>
              <w:t>d</w:t>
            </w:r>
            <w:r w:rsidR="001D3813" w:rsidRPr="00985FFF">
              <w:rPr>
                <w:bCs/>
              </w:rPr>
              <w:t>oplněno zdůvodnění, proč byla zachována stávající verze vize</w:t>
            </w:r>
            <w:r>
              <w:rPr>
                <w:bCs/>
              </w:rPr>
              <w:t>;</w:t>
            </w:r>
          </w:p>
        </w:tc>
      </w:tr>
      <w:tr w:rsidR="00E12E4C" w:rsidRPr="001D3813" w14:paraId="1C327616" w14:textId="77777777" w:rsidTr="00E12E4C">
        <w:tc>
          <w:tcPr>
            <w:tcW w:w="1129" w:type="dxa"/>
          </w:tcPr>
          <w:p w14:paraId="7951168F" w14:textId="714766A7" w:rsidR="00E12E4C" w:rsidRPr="001D3813" w:rsidRDefault="001D3813" w:rsidP="00802B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kap. 2.1</w:t>
            </w:r>
          </w:p>
        </w:tc>
        <w:tc>
          <w:tcPr>
            <w:tcW w:w="7938" w:type="dxa"/>
          </w:tcPr>
          <w:p w14:paraId="36DB755E" w14:textId="6783B86C" w:rsidR="00985FFF" w:rsidRPr="00985FFF" w:rsidRDefault="001D3813" w:rsidP="00802BC2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170" w:hanging="218"/>
              <w:rPr>
                <w:bCs/>
              </w:rPr>
            </w:pPr>
            <w:r w:rsidRPr="00985FFF">
              <w:rPr>
                <w:bCs/>
              </w:rPr>
              <w:t>upraven název Základní škola a Mateřská škola Litvínov, Podkrušnohorská 1589, okres Most v souladu s rozhodnutím zřizovatele</w:t>
            </w:r>
            <w:r w:rsidR="00985FFF">
              <w:rPr>
                <w:bCs/>
              </w:rPr>
              <w:t>;</w:t>
            </w:r>
          </w:p>
        </w:tc>
      </w:tr>
      <w:tr w:rsidR="00E12E4C" w:rsidRPr="001D3813" w14:paraId="283B6655" w14:textId="77777777" w:rsidTr="00E12E4C">
        <w:tc>
          <w:tcPr>
            <w:tcW w:w="1129" w:type="dxa"/>
          </w:tcPr>
          <w:p w14:paraId="56E8E2C9" w14:textId="0A4C1C5B" w:rsidR="00E12E4C" w:rsidRPr="001D3813" w:rsidRDefault="00985FFF" w:rsidP="00802B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kap. 2.3</w:t>
            </w:r>
          </w:p>
        </w:tc>
        <w:tc>
          <w:tcPr>
            <w:tcW w:w="7938" w:type="dxa"/>
          </w:tcPr>
          <w:p w14:paraId="3F512D15" w14:textId="4346E9B1" w:rsidR="00E12E4C" w:rsidRPr="00985FFF" w:rsidRDefault="00985FFF" w:rsidP="00802BC2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170" w:hanging="218"/>
              <w:rPr>
                <w:bCs/>
              </w:rPr>
            </w:pPr>
            <w:r>
              <w:rPr>
                <w:bCs/>
              </w:rPr>
              <w:t>upravena realizační struktura MAP v oblasti odborných pracovních skupin, odůvodněno zrušení Pracovní skupiny Zřizovatelé;</w:t>
            </w:r>
          </w:p>
        </w:tc>
      </w:tr>
      <w:tr w:rsidR="00E12E4C" w:rsidRPr="001D3813" w14:paraId="6981AB74" w14:textId="77777777" w:rsidTr="00E12E4C">
        <w:tc>
          <w:tcPr>
            <w:tcW w:w="1129" w:type="dxa"/>
          </w:tcPr>
          <w:p w14:paraId="09D18D58" w14:textId="37A5653C" w:rsidR="00E12E4C" w:rsidRPr="001D3813" w:rsidRDefault="00985FFF" w:rsidP="00802B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kap. 4 </w:t>
            </w:r>
          </w:p>
        </w:tc>
        <w:tc>
          <w:tcPr>
            <w:tcW w:w="7938" w:type="dxa"/>
          </w:tcPr>
          <w:p w14:paraId="472820DD" w14:textId="125A0E47" w:rsidR="00E12E4C" w:rsidRPr="00985FFF" w:rsidRDefault="00985FFF" w:rsidP="00802BC2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170" w:hanging="218"/>
              <w:rPr>
                <w:bCs/>
              </w:rPr>
            </w:pPr>
            <w:r>
              <w:rPr>
                <w:bCs/>
              </w:rPr>
              <w:t xml:space="preserve">doplněny zdroje </w:t>
            </w:r>
            <w:r w:rsidR="00733ECB">
              <w:rPr>
                <w:bCs/>
              </w:rPr>
              <w:t xml:space="preserve">pro </w:t>
            </w:r>
            <w:r w:rsidR="00733ECB">
              <w:t>formulaci priorit a cílů obsažených ve strategickém rámci</w:t>
            </w:r>
          </w:p>
        </w:tc>
      </w:tr>
      <w:tr w:rsidR="00E12E4C" w:rsidRPr="001D3813" w14:paraId="59D7088A" w14:textId="77777777" w:rsidTr="00E12E4C">
        <w:tc>
          <w:tcPr>
            <w:tcW w:w="1129" w:type="dxa"/>
          </w:tcPr>
          <w:p w14:paraId="2E9B73EF" w14:textId="1A45FC43" w:rsidR="00E12E4C" w:rsidRPr="001D3813" w:rsidRDefault="00733ECB" w:rsidP="00802B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Příloha 1</w:t>
            </w:r>
          </w:p>
        </w:tc>
        <w:tc>
          <w:tcPr>
            <w:tcW w:w="7938" w:type="dxa"/>
          </w:tcPr>
          <w:p w14:paraId="1CBB55CB" w14:textId="6C0EAA74" w:rsidR="00E12E4C" w:rsidRPr="00985FFF" w:rsidRDefault="00733ECB" w:rsidP="00802BC2">
            <w:pPr>
              <w:pStyle w:val="Odstavecseseznamem"/>
              <w:numPr>
                <w:ilvl w:val="0"/>
                <w:numId w:val="17"/>
              </w:numPr>
              <w:spacing w:line="276" w:lineRule="auto"/>
              <w:ind w:left="170" w:hanging="218"/>
              <w:rPr>
                <w:bCs/>
              </w:rPr>
            </w:pPr>
            <w:r>
              <w:rPr>
                <w:bCs/>
              </w:rPr>
              <w:t xml:space="preserve">doplněny </w:t>
            </w:r>
            <w:r w:rsidR="00802BC2">
              <w:rPr>
                <w:bCs/>
              </w:rPr>
              <w:t xml:space="preserve">prioritní investiční </w:t>
            </w:r>
            <w:r>
              <w:rPr>
                <w:bCs/>
              </w:rPr>
              <w:t>projektové záměry</w:t>
            </w:r>
            <w:r w:rsidR="00802BC2">
              <w:rPr>
                <w:bCs/>
              </w:rPr>
              <w:t xml:space="preserve"> pro financování z IROP a vyhodnocení původních projektových záměrů z pohledu etapy jejich realizace</w:t>
            </w:r>
          </w:p>
        </w:tc>
      </w:tr>
      <w:tr w:rsidR="00802BC2" w:rsidRPr="001D3813" w14:paraId="742BACC6" w14:textId="77777777" w:rsidTr="00E12E4C">
        <w:tc>
          <w:tcPr>
            <w:tcW w:w="1129" w:type="dxa"/>
          </w:tcPr>
          <w:p w14:paraId="4BA9BF27" w14:textId="6ECE63D5" w:rsidR="00802BC2" w:rsidRDefault="00802BC2" w:rsidP="00802BC2">
            <w:pPr>
              <w:jc w:val="center"/>
              <w:rPr>
                <w:bCs/>
              </w:rPr>
            </w:pPr>
            <w:r>
              <w:rPr>
                <w:bCs/>
              </w:rPr>
              <w:t>Příloha 2</w:t>
            </w:r>
          </w:p>
        </w:tc>
        <w:tc>
          <w:tcPr>
            <w:tcW w:w="7938" w:type="dxa"/>
          </w:tcPr>
          <w:p w14:paraId="4A171FCC" w14:textId="3E73BFC2" w:rsidR="00802BC2" w:rsidRDefault="00802BC2" w:rsidP="00802BC2">
            <w:pPr>
              <w:pStyle w:val="Odstavecseseznamem"/>
              <w:numPr>
                <w:ilvl w:val="0"/>
                <w:numId w:val="17"/>
              </w:numPr>
              <w:ind w:left="170" w:hanging="218"/>
              <w:rPr>
                <w:bCs/>
              </w:rPr>
            </w:pPr>
            <w:r>
              <w:rPr>
                <w:bCs/>
              </w:rPr>
              <w:t xml:space="preserve">do zásobníku doplněny investiční </w:t>
            </w:r>
            <w:r w:rsidR="0064795C">
              <w:rPr>
                <w:bCs/>
              </w:rPr>
              <w:t xml:space="preserve">i neinvestiční </w:t>
            </w:r>
            <w:r>
              <w:rPr>
                <w:bCs/>
              </w:rPr>
              <w:t xml:space="preserve">projektové záměry pro financování </w:t>
            </w:r>
            <w:r w:rsidR="0064795C">
              <w:rPr>
                <w:bCs/>
              </w:rPr>
              <w:t xml:space="preserve">z jiných zdrojů </w:t>
            </w:r>
            <w:r>
              <w:rPr>
                <w:bCs/>
              </w:rPr>
              <w:t xml:space="preserve"> a vyhodnocení původních projektových záměrů z pohledu etapy jejich realizace</w:t>
            </w:r>
          </w:p>
        </w:tc>
      </w:tr>
    </w:tbl>
    <w:p w14:paraId="4F3F6B7E" w14:textId="7DD7D0F4" w:rsidR="00E12E4C" w:rsidRDefault="00E12E4C">
      <w:pPr>
        <w:rPr>
          <w:b/>
          <w:sz w:val="28"/>
        </w:rPr>
      </w:pPr>
      <w:r>
        <w:rPr>
          <w:b/>
          <w:sz w:val="28"/>
        </w:rPr>
        <w:br w:type="page"/>
      </w:r>
    </w:p>
    <w:p w14:paraId="4A8A2AC0" w14:textId="77777777" w:rsidR="00EE52C3" w:rsidRDefault="00EE52C3" w:rsidP="004F35EF">
      <w:pPr>
        <w:rPr>
          <w:b/>
          <w:sz w:val="28"/>
        </w:rPr>
      </w:pPr>
    </w:p>
    <w:p w14:paraId="6BF1C531" w14:textId="0B3D71B2" w:rsidR="004F35EF" w:rsidRPr="00211861" w:rsidRDefault="004F35EF" w:rsidP="004F35EF">
      <w:pPr>
        <w:rPr>
          <w:b/>
          <w:sz w:val="28"/>
        </w:rPr>
      </w:pPr>
      <w:r w:rsidRPr="00211861">
        <w:rPr>
          <w:b/>
          <w:sz w:val="28"/>
        </w:rPr>
        <w:t>1. VIZE</w:t>
      </w:r>
    </w:p>
    <w:p w14:paraId="3526D48C" w14:textId="77777777" w:rsidR="003D78DA" w:rsidRDefault="003D78DA"/>
    <w:p w14:paraId="2DB4E07E" w14:textId="77777777" w:rsidR="0098799B" w:rsidRPr="00BE68D4" w:rsidRDefault="0098799B" w:rsidP="0098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FF0000"/>
          <w:sz w:val="24"/>
        </w:rPr>
      </w:pPr>
      <w:r w:rsidRPr="0098799B">
        <w:rPr>
          <w:i/>
          <w:iCs/>
          <w:sz w:val="24"/>
        </w:rPr>
        <w:t>Správní obvod ORP Litvínov disponuje stabilní, spolupracující a finančně udržitelnou sítí základních a mateřských škol rozvíjející potenciál obyvatel regionu s ohledem na regionální potřeby</w:t>
      </w:r>
      <w:r w:rsidR="00BE68D4" w:rsidRPr="000F3456">
        <w:rPr>
          <w:i/>
          <w:iCs/>
          <w:sz w:val="24"/>
        </w:rPr>
        <w:t>.</w:t>
      </w:r>
    </w:p>
    <w:p w14:paraId="0F150F41" w14:textId="77777777" w:rsidR="0098799B" w:rsidRPr="0098799B" w:rsidRDefault="0098799B" w:rsidP="0098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</w:rPr>
      </w:pPr>
      <w:r w:rsidRPr="0098799B">
        <w:rPr>
          <w:i/>
          <w:iCs/>
          <w:sz w:val="24"/>
        </w:rPr>
        <w:t xml:space="preserve">Strukturou, kapacitou a obsahem vzdělávacích programů základních i mateřských škol s kvalitními a motivovanými zaměstnanci jsou vytvořeny takové podmínky, aby ze základních škol odcházeli osobnostně připravení a všestranně vzdělaní žáci, kteří budou pokračovat v dalším vzdělávání a úspěšné přípravě pro budoucí povolání. </w:t>
      </w:r>
    </w:p>
    <w:p w14:paraId="35F6DD0C" w14:textId="77777777" w:rsidR="003D78DA" w:rsidRPr="0098799B" w:rsidRDefault="0098799B" w:rsidP="003D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</w:rPr>
      </w:pPr>
      <w:r w:rsidRPr="0098799B">
        <w:rPr>
          <w:i/>
          <w:iCs/>
          <w:sz w:val="24"/>
        </w:rPr>
        <w:t>Působení ostatních aktérů v oblasti vzdělávání pozitivně ovlivňuje školní i mimoškolní vzdělávání dětí a žáků, jejich znalosti, dovednosti i zájmy.</w:t>
      </w:r>
    </w:p>
    <w:p w14:paraId="5A8AE42F" w14:textId="284B5946" w:rsidR="00211861" w:rsidRDefault="006506A9" w:rsidP="007C4838">
      <w:pPr>
        <w:jc w:val="both"/>
        <w:rPr>
          <w:color w:val="FF0000"/>
        </w:rPr>
      </w:pPr>
      <w:r>
        <w:rPr>
          <w:color w:val="FF0000"/>
        </w:rPr>
        <w:t xml:space="preserve">Jednotlivé pracovní skupiny se shodly, že vize uvedená v </w:t>
      </w:r>
      <w:r w:rsidRPr="006506A9">
        <w:rPr>
          <w:color w:val="FF0000"/>
        </w:rPr>
        <w:t>aktualizovan</w:t>
      </w:r>
      <w:r>
        <w:rPr>
          <w:color w:val="FF0000"/>
        </w:rPr>
        <w:t>ém Strategickém rámci MAP ze</w:t>
      </w:r>
      <w:r w:rsidRPr="006506A9">
        <w:rPr>
          <w:color w:val="FF0000"/>
        </w:rPr>
        <w:t xml:space="preserve"> dn</w:t>
      </w:r>
      <w:r w:rsidR="00AF1109">
        <w:rPr>
          <w:color w:val="FF0000"/>
        </w:rPr>
        <w:t>e</w:t>
      </w:r>
      <w:r w:rsidRPr="006506A9">
        <w:rPr>
          <w:color w:val="FF0000"/>
        </w:rPr>
        <w:t xml:space="preserve"> 14. října 2019</w:t>
      </w:r>
      <w:r>
        <w:rPr>
          <w:color w:val="FF0000"/>
        </w:rPr>
        <w:t xml:space="preserve">, schválená Řídícím výborem, zůstává neměnná. </w:t>
      </w:r>
      <w:r w:rsidR="00AF1109">
        <w:rPr>
          <w:color w:val="FF0000"/>
        </w:rPr>
        <w:t xml:space="preserve"> </w:t>
      </w:r>
      <w:r w:rsidR="003B746D" w:rsidRPr="003B746D">
        <w:rPr>
          <w:color w:val="FF0000"/>
        </w:rPr>
        <w:t xml:space="preserve">Důvodem tohoto zjištění je skutečnost, že vize je stále aktuální, odráží v sobě sdílenou představu všech aktérů a charakter území. </w:t>
      </w:r>
      <w:r w:rsidR="00AF1109">
        <w:rPr>
          <w:color w:val="FF0000"/>
        </w:rPr>
        <w:t xml:space="preserve">Pracovní skupiny při svém rozhodování zohlednily jak výstupy z materiálů ČŠI prezentující výsledky mezinárodních i vnitrostátních šetření </w:t>
      </w:r>
      <w:r w:rsidR="007C4838">
        <w:rPr>
          <w:color w:val="FF0000"/>
        </w:rPr>
        <w:t>do úrovně krajů, tak i vlastní poznatky, zkušenosti a výsledky získané v průběhu 2. pololetí školního roku 2019/2020 zásadně ovlivněného opatřeními spojenými s epidemií výskytu COVID-19.</w:t>
      </w:r>
    </w:p>
    <w:p w14:paraId="281FD060" w14:textId="69B6F221" w:rsidR="007C4838" w:rsidRPr="003D78DA" w:rsidRDefault="00173242" w:rsidP="007C4838">
      <w:pPr>
        <w:jc w:val="both"/>
        <w:rPr>
          <w:color w:val="FF0000"/>
        </w:rPr>
      </w:pPr>
      <w:r>
        <w:rPr>
          <w:color w:val="FF0000"/>
        </w:rPr>
        <w:t xml:space="preserve">Při posouzení </w:t>
      </w:r>
      <w:r w:rsidR="007C4838">
        <w:rPr>
          <w:color w:val="FF0000"/>
        </w:rPr>
        <w:t xml:space="preserve">výsledků žáků zejména </w:t>
      </w:r>
      <w:r w:rsidR="00553FCB">
        <w:rPr>
          <w:color w:val="FF0000"/>
        </w:rPr>
        <w:t>II.</w:t>
      </w:r>
      <w:r w:rsidR="007C4838">
        <w:rPr>
          <w:color w:val="FF0000"/>
        </w:rPr>
        <w:t xml:space="preserve"> stupně </w:t>
      </w:r>
      <w:r w:rsidR="00553FCB">
        <w:rPr>
          <w:color w:val="FF0000"/>
        </w:rPr>
        <w:t xml:space="preserve">základních škol </w:t>
      </w:r>
      <w:r>
        <w:rPr>
          <w:color w:val="FF0000"/>
        </w:rPr>
        <w:t xml:space="preserve">a jejich porovnání s ostatními kraji </w:t>
      </w:r>
      <w:r w:rsidR="00553FCB">
        <w:rPr>
          <w:color w:val="FF0000"/>
        </w:rPr>
        <w:t xml:space="preserve">ČR považují </w:t>
      </w:r>
      <w:r>
        <w:rPr>
          <w:color w:val="FF0000"/>
        </w:rPr>
        <w:t xml:space="preserve">i nadále </w:t>
      </w:r>
      <w:r w:rsidR="00553FCB">
        <w:rPr>
          <w:color w:val="FF0000"/>
        </w:rPr>
        <w:t xml:space="preserve">výše uvedenou vizi za metu dosažitelnou </w:t>
      </w:r>
      <w:r w:rsidR="005B2BF5">
        <w:rPr>
          <w:color w:val="FF0000"/>
        </w:rPr>
        <w:t>prostřednictvím realizace jednotlivých nástrojů formulovaných na nižších úrovních intervenční logiky. Bylo proto rozhodnuto o zachování stávajícího znění Vize systému vzdělávání na území ORP Litvínov.</w:t>
      </w:r>
    </w:p>
    <w:p w14:paraId="1D60BC36" w14:textId="594F8950" w:rsidR="004F35EF" w:rsidRDefault="004F35EF" w:rsidP="004F35EF"/>
    <w:p w14:paraId="56824EE5" w14:textId="41CFC42F" w:rsidR="001D3813" w:rsidRDefault="001D3813">
      <w:r>
        <w:br w:type="page"/>
      </w:r>
    </w:p>
    <w:p w14:paraId="654BB63C" w14:textId="77777777" w:rsidR="004F35EF" w:rsidRPr="00211861" w:rsidRDefault="004F35EF" w:rsidP="004F35EF">
      <w:pPr>
        <w:rPr>
          <w:b/>
          <w:sz w:val="28"/>
        </w:rPr>
      </w:pPr>
      <w:r w:rsidRPr="00211861">
        <w:rPr>
          <w:b/>
          <w:sz w:val="28"/>
        </w:rPr>
        <w:lastRenderedPageBreak/>
        <w:t>2. Popis zapojení aktérů</w:t>
      </w:r>
    </w:p>
    <w:p w14:paraId="249B17F4" w14:textId="77777777" w:rsidR="0098799B" w:rsidRPr="0098799B" w:rsidRDefault="0098799B" w:rsidP="0098799B">
      <w:pPr>
        <w:pStyle w:val="Odstavecseseznamem"/>
        <w:numPr>
          <w:ilvl w:val="0"/>
          <w:numId w:val="16"/>
        </w:numPr>
        <w:spacing w:after="160" w:line="259" w:lineRule="auto"/>
        <w:rPr>
          <w:b/>
          <w:u w:val="single"/>
        </w:rPr>
      </w:pPr>
      <w:r w:rsidRPr="0098799B">
        <w:rPr>
          <w:b/>
          <w:u w:val="single"/>
        </w:rPr>
        <w:t>Struktura partnerství; Seznam relevantních aktérů</w:t>
      </w:r>
    </w:p>
    <w:p w14:paraId="6CF2C4A7" w14:textId="77777777" w:rsidR="0098799B" w:rsidRDefault="0098799B" w:rsidP="0098799B">
      <w:r>
        <w:t xml:space="preserve">Struktura a konkrétní složení partnerství je předmětem dohody relevantních aktérů předškolního a základního vzdělávání na území obce s rozšířenou působností Litvínov.  Partnerstvím se rozumí široká platforma spolupracujících subjektů. </w:t>
      </w:r>
    </w:p>
    <w:p w14:paraId="386F32C7" w14:textId="77777777" w:rsidR="0098799B" w:rsidRDefault="0098799B" w:rsidP="0098799B">
      <w:r w:rsidRPr="007067B4">
        <w:rPr>
          <w:b/>
        </w:rPr>
        <w:t xml:space="preserve">Struktura a seznam partnerů MAP </w:t>
      </w:r>
      <w:r w:rsidR="00B51026" w:rsidRPr="00B51026">
        <w:rPr>
          <w:b/>
          <w:color w:val="FF0000"/>
        </w:rPr>
        <w:t xml:space="preserve">II </w:t>
      </w:r>
      <w:r w:rsidRPr="007067B4">
        <w:rPr>
          <w:b/>
        </w:rPr>
        <w:t>ORP Litvínov</w:t>
      </w:r>
      <w:r w:rsidRPr="007067B4">
        <w:t>:</w:t>
      </w:r>
    </w:p>
    <w:p w14:paraId="1CFBDCBA" w14:textId="77777777" w:rsidR="0098799B" w:rsidRDefault="0098799B" w:rsidP="0098799B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4D43D7">
        <w:rPr>
          <w:b/>
        </w:rPr>
        <w:t>Zřizovatelé škol a dalších vzdělávacích zařízení</w:t>
      </w:r>
      <w:r>
        <w:t xml:space="preserve"> (včetně soukromých zřizovatelů) – Město Litvínov, Město Meziboří, Město Hora Svaté Kateřiny, Město Horní Jiřetín, Město Lom, Obec Louka u Litvínova, Veronika Šťovíčková,</w:t>
      </w:r>
      <w:r w:rsidR="005219BD">
        <w:t xml:space="preserve"> </w:t>
      </w:r>
      <w:r w:rsidR="00BE68D4" w:rsidRPr="000F3456">
        <w:t>Mgr.</w:t>
      </w:r>
      <w:r w:rsidR="00564EFE">
        <w:t xml:space="preserve"> </w:t>
      </w:r>
      <w:r>
        <w:t>Václav Hořejší (</w:t>
      </w:r>
      <w:r w:rsidR="003F3DF8">
        <w:t>Sportovní s</w:t>
      </w:r>
      <w:r>
        <w:t>oukromá základní škola); Mgr. Zuzana Š</w:t>
      </w:r>
      <w:r w:rsidR="00345BEC">
        <w:t>těpánová, Ing. František Štěpán</w:t>
      </w:r>
      <w:r w:rsidR="001F3D76">
        <w:t>,</w:t>
      </w:r>
      <w:r>
        <w:t xml:space="preserve"> </w:t>
      </w:r>
      <w:r w:rsidRPr="00300F5C">
        <w:t>Krušnohorská waldorfská iniciativa, z.s</w:t>
      </w:r>
      <w:r w:rsidR="001F3D76" w:rsidRPr="00300F5C">
        <w:t xml:space="preserve"> (</w:t>
      </w:r>
      <w:r w:rsidR="005219BD">
        <w:t xml:space="preserve">Základní a </w:t>
      </w:r>
      <w:r w:rsidR="001F3D76" w:rsidRPr="00300F5C">
        <w:rPr>
          <w:rFonts w:eastAsia="Times New Roman"/>
        </w:rPr>
        <w:t>Mateřská škola Jeřabinka</w:t>
      </w:r>
      <w:r w:rsidR="00300F5C">
        <w:rPr>
          <w:rFonts w:eastAsia="Times New Roman"/>
        </w:rPr>
        <w:t>)</w:t>
      </w:r>
      <w:r>
        <w:t>;</w:t>
      </w:r>
      <w:r w:rsidR="005219BD">
        <w:t xml:space="preserve"> </w:t>
      </w:r>
      <w:r>
        <w:t>Mgr. Dagmar Coubalová (FOX CREATIVE)</w:t>
      </w:r>
    </w:p>
    <w:p w14:paraId="054F9CA6" w14:textId="77777777" w:rsidR="0098799B" w:rsidRPr="001F3D76" w:rsidRDefault="0098799B" w:rsidP="00A51C57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1F3D76">
        <w:rPr>
          <w:b/>
        </w:rPr>
        <w:t>Školy a poskytovatelé vzdělávání</w:t>
      </w:r>
      <w:r>
        <w:t xml:space="preserve"> (mateřské školy, základní školy, speciální školy, základní umělecká škola, školská zařízení, neziskové organizace) - Základní škola a Mateřská škola Litvínov, Ruská 2059, okres Most; Základní škola s rozšířenou výukou jazyků a Mateřská škola Litvínov, Podkrušnohorská 1589, okres Most</w:t>
      </w:r>
      <w:r w:rsidR="00A51C57">
        <w:t xml:space="preserve"> </w:t>
      </w:r>
      <w:r w:rsidR="00A51C57" w:rsidRPr="006506A9">
        <w:rPr>
          <w:color w:val="FF0000"/>
        </w:rPr>
        <w:t>(od 01.09.2020 změna názvu na Základní škola a Mateřská škola Litvínov, Podkrušnohorská 1589, okres Most)</w:t>
      </w:r>
      <w:r w:rsidRPr="006506A9">
        <w:rPr>
          <w:color w:val="FF0000"/>
        </w:rPr>
        <w:t>;</w:t>
      </w:r>
      <w:r w:rsidRPr="000F3456">
        <w:t xml:space="preserve">  Základní škola speciální </w:t>
      </w:r>
      <w:r w:rsidR="00564EFE" w:rsidRPr="000F3456">
        <w:t xml:space="preserve">a Praktická škola </w:t>
      </w:r>
      <w:r w:rsidRPr="000F3456">
        <w:t>Litvínov,</w:t>
      </w:r>
      <w:r w:rsidR="00564EFE" w:rsidRPr="000F3456">
        <w:t xml:space="preserve"> Šafaříkova 991,</w:t>
      </w:r>
      <w:r w:rsidRPr="000F3456">
        <w:t xml:space="preserve"> okres Most; Základní škola a Mateřská škola Litvínov – Janov, </w:t>
      </w:r>
      <w:r>
        <w:t>Přátelství 160, okres Most; Základní škola Litvínov – Hamr, Mládežnická 220, okres Most; Mateřská škola Litvínov, Gorkého 1614, okres Most; Základní umělecká škola Litvínov, Podkrušnohorská 1720, okres Most; Základní škola a Mateřská škola Meziboří, Základní škola a Mateřská škola Hora Svaté Kateřiny, Základní škola a Mateřská škola Horní Jiřetín, Základní škola a Mateřská škola Lom, Základní škola a Mateřská škola Louka u Litvínova, Sportovní soukromá základní škola s.r.o.,</w:t>
      </w:r>
      <w:r w:rsidR="001F3D76" w:rsidRPr="001F3D76">
        <w:rPr>
          <w:rFonts w:eastAsia="Times New Roman"/>
        </w:rPr>
        <w:t xml:space="preserve"> </w:t>
      </w:r>
      <w:r w:rsidR="005219BD">
        <w:rPr>
          <w:rFonts w:eastAsia="Times New Roman"/>
        </w:rPr>
        <w:t xml:space="preserve">Základní a </w:t>
      </w:r>
      <w:r w:rsidR="001F3D76" w:rsidRPr="00300F5C">
        <w:rPr>
          <w:rFonts w:eastAsia="Times New Roman"/>
        </w:rPr>
        <w:t>Mateřská škola Jeřabinka</w:t>
      </w:r>
      <w:r w:rsidR="005219BD">
        <w:rPr>
          <w:rFonts w:eastAsia="Times New Roman"/>
        </w:rPr>
        <w:t xml:space="preserve">, </w:t>
      </w:r>
      <w:r>
        <w:t>FOX CREATIVE s.r.o.; Oblastní charita Most, Městská knihovna Litvínov</w:t>
      </w:r>
    </w:p>
    <w:p w14:paraId="5A392DF2" w14:textId="77777777" w:rsidR="0098799B" w:rsidRDefault="0098799B" w:rsidP="0098799B">
      <w:pPr>
        <w:pStyle w:val="Odstavecseseznamem"/>
        <w:numPr>
          <w:ilvl w:val="0"/>
          <w:numId w:val="12"/>
        </w:numPr>
        <w:spacing w:after="160" w:line="259" w:lineRule="auto"/>
        <w:jc w:val="both"/>
      </w:pPr>
      <w:r w:rsidRPr="004D43D7">
        <w:rPr>
          <w:b/>
        </w:rPr>
        <w:t>Uživatelé vzdělávání</w:t>
      </w:r>
      <w:r>
        <w:t xml:space="preserve"> (děti, žáci, rodiče)</w:t>
      </w:r>
    </w:p>
    <w:p w14:paraId="5EA48C1B" w14:textId="77777777" w:rsidR="0098799B" w:rsidRDefault="0098799B" w:rsidP="0098799B">
      <w:pPr>
        <w:rPr>
          <w:b/>
        </w:rPr>
      </w:pPr>
    </w:p>
    <w:p w14:paraId="699FD6ED" w14:textId="77777777" w:rsidR="0098799B" w:rsidRPr="0098799B" w:rsidRDefault="0098799B" w:rsidP="0098799B">
      <w:pPr>
        <w:pStyle w:val="Odstavecseseznamem"/>
        <w:numPr>
          <w:ilvl w:val="0"/>
          <w:numId w:val="16"/>
        </w:numPr>
        <w:spacing w:after="160" w:line="259" w:lineRule="auto"/>
        <w:rPr>
          <w:b/>
          <w:u w:val="single"/>
        </w:rPr>
      </w:pPr>
      <w:r w:rsidRPr="0098799B">
        <w:rPr>
          <w:b/>
          <w:u w:val="single"/>
        </w:rPr>
        <w:t>Komunikační strategie; Pravidla pro zapojení dotčené veřejnosti; komunikační mechanismy uvnitř MAP</w:t>
      </w:r>
    </w:p>
    <w:p w14:paraId="34052A40" w14:textId="77777777" w:rsidR="0098799B" w:rsidRDefault="0098799B" w:rsidP="0098799B">
      <w:pPr>
        <w:rPr>
          <w:b/>
        </w:rPr>
      </w:pPr>
      <w:r w:rsidRPr="00634A18">
        <w:rPr>
          <w:b/>
        </w:rPr>
        <w:t>Spolupráce v partnerství probíhá dle principu zapojení veřejnosti</w:t>
      </w:r>
      <w:r>
        <w:rPr>
          <w:b/>
        </w:rPr>
        <w:t xml:space="preserve">. </w:t>
      </w:r>
    </w:p>
    <w:p w14:paraId="45329F28" w14:textId="77777777" w:rsidR="0098799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634A18">
        <w:rPr>
          <w:b/>
        </w:rPr>
        <w:t>Pravidelné informování</w:t>
      </w:r>
      <w:r>
        <w:t xml:space="preserve"> (</w:t>
      </w:r>
      <w:r w:rsidRPr="00E750E6">
        <w:rPr>
          <w:i/>
        </w:rPr>
        <w:t xml:space="preserve">zasílání informačních materiálů, zveřejnění materiálu na webových stránkách </w:t>
      </w:r>
      <w:r>
        <w:rPr>
          <w:i/>
        </w:rPr>
        <w:t xml:space="preserve">Místního akčního plánu vzdělávání ve spádovém území obce s rozšířenou působností </w:t>
      </w:r>
      <w:r w:rsidRPr="000F3456">
        <w:rPr>
          <w:i/>
        </w:rPr>
        <w:t xml:space="preserve">Litvínov </w:t>
      </w:r>
      <w:r w:rsidR="00564EFE" w:rsidRPr="000F3456">
        <w:rPr>
          <w:i/>
        </w:rPr>
        <w:t>/</w:t>
      </w:r>
      <w:r w:rsidRPr="000F3456">
        <w:rPr>
          <w:i/>
        </w:rPr>
        <w:t>dále MAP ORP</w:t>
      </w:r>
      <w:r w:rsidR="00564EFE" w:rsidRPr="000F3456">
        <w:rPr>
          <w:i/>
        </w:rPr>
        <w:t>/</w:t>
      </w:r>
      <w:r w:rsidRPr="000F3456">
        <w:t>,</w:t>
      </w:r>
      <w:r>
        <w:t xml:space="preserve"> </w:t>
      </w:r>
      <w:r w:rsidRPr="00E750E6">
        <w:rPr>
          <w:i/>
        </w:rPr>
        <w:t>telefonická a emailová komunikace</w:t>
      </w:r>
      <w:r>
        <w:t xml:space="preserve">, </w:t>
      </w:r>
      <w:r w:rsidRPr="00E750E6">
        <w:rPr>
          <w:i/>
        </w:rPr>
        <w:t>informace v regionálním tisku</w:t>
      </w:r>
      <w:r>
        <w:t>) – pravidelně informováni jsou zřizovatelé škol, školy a poskytovatelé vzdělávání; uživatelé vzdělávání (rodiče a žáci) jsou informováni prostřednictvím webových stránek projektu jednotlivých škol</w:t>
      </w:r>
      <w:r w:rsidR="001773A7">
        <w:t xml:space="preserve"> </w:t>
      </w:r>
      <w:r w:rsidR="001773A7" w:rsidRPr="00CD2332">
        <w:rPr>
          <w:color w:val="FF0000"/>
        </w:rPr>
        <w:t>a sociálních sítí</w:t>
      </w:r>
      <w:r>
        <w:t>; dále jsou informovány nestátní neziskové organizace (dále NNO) poskytující sociální služby (zaměřené na mimoškolní aktivity dětí a mládeže) v rámci partnerství KPSVL (koordinovaný přístup v sociálně vyloučených lokalitách) města Litvínova; dále jsou informovány spádové obce, které nejsou zřizovateli škol, ale na jejich</w:t>
      </w:r>
      <w:r w:rsidR="00564EFE" w:rsidRPr="000F3456">
        <w:t>ž</w:t>
      </w:r>
      <w:r w:rsidRPr="000F3456">
        <w:t xml:space="preserve"> </w:t>
      </w:r>
      <w:r>
        <w:t>území působí nebo budou působit neformální dětské kluby nebo kroužky – zejména v rámci přípravy a zpracování strategického rámce MAP a dále v souvislosti s přípravou a zpracováním analytické části MAP, v rámci plánování a přípravy společných aktivit. Na webových stránkách projektu jsou zveřejňovány návrhy a konečné verze jednotlivých částí strategického dokumentu MAP ORP Litvínov, zápisy z jednání Odborné pracovní skupiny a Řídícího výboru.</w:t>
      </w:r>
    </w:p>
    <w:p w14:paraId="4210AD6E" w14:textId="77777777" w:rsidR="0098799B" w:rsidRPr="000F3456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634A18">
        <w:rPr>
          <w:b/>
        </w:rPr>
        <w:lastRenderedPageBreak/>
        <w:t>Aktivní informování na společných nebo individuálních jednáních</w:t>
      </w:r>
      <w:r>
        <w:t xml:space="preserve">  - </w:t>
      </w:r>
      <w:r>
        <w:rPr>
          <w:i/>
        </w:rPr>
        <w:t>Řídící výbor (dále ŘV)</w:t>
      </w:r>
      <w:r w:rsidRPr="00E750E6">
        <w:rPr>
          <w:i/>
        </w:rPr>
        <w:t xml:space="preserve">, </w:t>
      </w:r>
      <w:r>
        <w:rPr>
          <w:i/>
        </w:rPr>
        <w:t>Odborná pracovní skupina (dále OPS);</w:t>
      </w:r>
      <w:r w:rsidRPr="00E750E6">
        <w:rPr>
          <w:i/>
        </w:rPr>
        <w:t xml:space="preserve"> individuální setkání, e-mailová</w:t>
      </w:r>
      <w:r>
        <w:rPr>
          <w:i/>
        </w:rPr>
        <w:t xml:space="preserve"> a telefonická</w:t>
      </w:r>
      <w:r w:rsidRPr="00E750E6">
        <w:rPr>
          <w:i/>
        </w:rPr>
        <w:t xml:space="preserve"> komunikace</w:t>
      </w:r>
      <w:r>
        <w:rPr>
          <w:i/>
        </w:rPr>
        <w:t xml:space="preserve">, zasílání pozvánek na jednání, podkladů k projednávaným </w:t>
      </w:r>
      <w:r w:rsidR="00564EFE">
        <w:rPr>
          <w:i/>
        </w:rPr>
        <w:t>bodům jednání, zápisů z jednání</w:t>
      </w:r>
      <w:r>
        <w:t xml:space="preserve">); Řídící výbor MAP ORP Litvínov je zastoupen všemi definovanými partnery (zástupci zřizovatelů škol, zástupci škol a poskytovatelů vzdělávání, rodiči, dále zástupci Místních akčních </w:t>
      </w:r>
      <w:r w:rsidRPr="000F3456">
        <w:t>skupin</w:t>
      </w:r>
      <w:r w:rsidR="00BE68D4" w:rsidRPr="000F3456">
        <w:t xml:space="preserve"> /</w:t>
      </w:r>
      <w:r w:rsidRPr="000F3456">
        <w:t>dále MAS</w:t>
      </w:r>
      <w:r w:rsidR="00BE68D4" w:rsidRPr="000F3456">
        <w:t>/</w:t>
      </w:r>
      <w:r w:rsidRPr="000F3456">
        <w:t xml:space="preserve">, zástupci Krajského akčního plánu vzdělávání </w:t>
      </w:r>
      <w:r w:rsidR="00BE68D4" w:rsidRPr="000F3456">
        <w:t>/</w:t>
      </w:r>
      <w:r w:rsidRPr="000F3456">
        <w:t>dále KAP</w:t>
      </w:r>
      <w:r w:rsidR="00BE68D4" w:rsidRPr="000F3456">
        <w:t>/</w:t>
      </w:r>
      <w:r w:rsidRPr="000F3456">
        <w:t xml:space="preserve"> , zástupci Integrované územní investice </w:t>
      </w:r>
      <w:r w:rsidR="00BE68D4" w:rsidRPr="000F3456">
        <w:t>/</w:t>
      </w:r>
      <w:r w:rsidRPr="000F3456">
        <w:t>dále ITI</w:t>
      </w:r>
      <w:r w:rsidR="001773A7">
        <w:t>/</w:t>
      </w:r>
      <w:r w:rsidRPr="000F3456">
        <w:t xml:space="preserve">, zástupci Agentury pro sociální začleňování </w:t>
      </w:r>
      <w:r w:rsidR="008D3282" w:rsidRPr="000F3456">
        <w:t>/</w:t>
      </w:r>
      <w:r w:rsidRPr="000F3456">
        <w:t>dále ASZ</w:t>
      </w:r>
      <w:r w:rsidR="008D3282" w:rsidRPr="000F3456">
        <w:t>/</w:t>
      </w:r>
      <w:r w:rsidRPr="000F3456">
        <w:t>, zástupci NNO, Městská knihovna Litvínov</w:t>
      </w:r>
      <w:r w:rsidR="008D3282" w:rsidRPr="000F3456">
        <w:t>)</w:t>
      </w:r>
      <w:r w:rsidRPr="000F3456">
        <w:t xml:space="preserve"> v </w:t>
      </w:r>
      <w:r w:rsidR="00564EFE" w:rsidRPr="000F3456">
        <w:t>O</w:t>
      </w:r>
      <w:r w:rsidRPr="000F3456">
        <w:t xml:space="preserve">dborné pracovní skupině MAP ORP </w:t>
      </w:r>
      <w:r>
        <w:t xml:space="preserve">Litvínov jsou zastoupeny všechny školy, které se nachází ve spádovém území ORP Litvínov – každá škola má v pracovní skupině svého zástupce; dále je v pracovní skupině zástupce Městské knihovny Litvínov, zástupce Odboru sociálních věcí a školství (dále OSVŠ) Městského úřadu Litvínov, který v OPS zastupuje NNO a rodiče, v OPS je zástupce ASZ; ŘV </w:t>
      </w:r>
      <w:r w:rsidRPr="000F3456">
        <w:t>a O</w:t>
      </w:r>
      <w:r w:rsidR="00564EFE" w:rsidRPr="000F3456">
        <w:t>PS</w:t>
      </w:r>
      <w:r w:rsidRPr="000F3456">
        <w:t xml:space="preserve"> jsou informováni především na společných a případně individuálních jednáních, O</w:t>
      </w:r>
      <w:r w:rsidR="00564EFE" w:rsidRPr="000F3456">
        <w:t>PS</w:t>
      </w:r>
      <w:r w:rsidRPr="000F3456">
        <w:t xml:space="preserve"> jsou zasílány zápisy z jednání </w:t>
      </w:r>
      <w:r w:rsidR="00564EFE" w:rsidRPr="000F3456">
        <w:t>OPS</w:t>
      </w:r>
      <w:r w:rsidRPr="000F3456">
        <w:t xml:space="preserve"> + pozvánky s programem, podklady pro setkání; členům ŘV jsou zasílány zápisy z jednání ŘV, materiál k projednání; </w:t>
      </w:r>
      <w:r w:rsidR="00BE68D4" w:rsidRPr="000F3456">
        <w:t>v</w:t>
      </w:r>
      <w:r w:rsidRPr="000F3456">
        <w:t>eškeré zápisy z jednání ŘV a O</w:t>
      </w:r>
      <w:r w:rsidR="00ED7A4F" w:rsidRPr="000F3456">
        <w:t>PS</w:t>
      </w:r>
      <w:r w:rsidRPr="000F3456">
        <w:t xml:space="preserve"> jsou zveřejněny na webových stránkách projektu.</w:t>
      </w:r>
    </w:p>
    <w:p w14:paraId="14DA1E05" w14:textId="77777777" w:rsidR="0098799B" w:rsidRPr="00887D5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0F3456">
        <w:rPr>
          <w:b/>
        </w:rPr>
        <w:t>Konzultování – tj. sběr a vypořádá</w:t>
      </w:r>
      <w:r w:rsidR="00BE68D4" w:rsidRPr="000F3456">
        <w:rPr>
          <w:b/>
        </w:rPr>
        <w:t>vání</w:t>
      </w:r>
      <w:r w:rsidRPr="000F3456">
        <w:rPr>
          <w:b/>
        </w:rPr>
        <w:t xml:space="preserve"> připomínek </w:t>
      </w:r>
      <w:r w:rsidRPr="00887D5B">
        <w:rPr>
          <w:b/>
        </w:rPr>
        <w:t>k jednotlivým částem MAP a k finálnímu plánu</w:t>
      </w:r>
      <w:r>
        <w:rPr>
          <w:b/>
        </w:rPr>
        <w:t xml:space="preserve"> – </w:t>
      </w:r>
      <w:r>
        <w:t>konzultace a sběr připomínek probíhá v první fázi na pracovních setkáních Odborné pracovní skupiny, která připravuje materiál k dalšímu projednávání pro Řídící výbor MAP. Členové OPS informují a konzultují návrhy za jednotlivé školy s řediteli škol. Po projednání na školách je materiál konzultován v Odborné pracovní skupině a je připraven návrh pro Řídící výbor.  Řídící výbor materiály projednává a případně schvaluje. Připomínky ŘV jsou zapracovány (Odbornou pracovní skupinou nebo manažerem projektu – v závislosti na předkládaném materiálu) v co nejkratší době tak, aby o připomínkovaném (doplněném) materiálu mohlo být hlasováno nejdéle na dalším jednání ŘV, případně, prostřednictvím hlasování per rollam - blíže je specifikováno ve Statutu a Jednacím řádu Řídícího výboru.</w:t>
      </w:r>
    </w:p>
    <w:p w14:paraId="0EBE5D1E" w14:textId="77777777" w:rsidR="0098799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FA43E1">
        <w:rPr>
          <w:b/>
        </w:rPr>
        <w:t>Zapojení zástupců do pracovní skupiny nebo do Řídícího výboru</w:t>
      </w:r>
      <w:r>
        <w:t xml:space="preserve"> – všechny vzdělávací instituce zajišťující základní a předškolní vzdělávání na území ORP Litvínov mají své zastoupení v OPS případně v ŘV, dále jsou v ŘV nebo v OPS zastoupeny neziskové organizace, organizace mimoškolního vzdělávání (Městská knihovna Litvínov, Základní umělecká škola). </w:t>
      </w:r>
    </w:p>
    <w:p w14:paraId="3806FD53" w14:textId="77777777" w:rsidR="0098799B" w:rsidRDefault="0098799B" w:rsidP="0098799B"/>
    <w:p w14:paraId="7F31202E" w14:textId="77777777" w:rsidR="0098799B" w:rsidRPr="0098799B" w:rsidRDefault="0098799B" w:rsidP="0098799B">
      <w:pPr>
        <w:pStyle w:val="Odstavecseseznamem"/>
        <w:numPr>
          <w:ilvl w:val="0"/>
          <w:numId w:val="16"/>
        </w:numPr>
        <w:spacing w:after="160" w:line="259" w:lineRule="auto"/>
        <w:rPr>
          <w:b/>
          <w:u w:val="single"/>
        </w:rPr>
      </w:pPr>
      <w:r w:rsidRPr="0098799B">
        <w:rPr>
          <w:b/>
          <w:u w:val="single"/>
        </w:rPr>
        <w:t>Implementační plán; Organizační struktura MAP</w:t>
      </w:r>
    </w:p>
    <w:p w14:paraId="1AAC8C69" w14:textId="77777777" w:rsidR="0098799B" w:rsidRPr="00343806" w:rsidRDefault="0098799B" w:rsidP="0098799B">
      <w:pPr>
        <w:pStyle w:val="Odstavecseseznamem"/>
        <w:rPr>
          <w:b/>
        </w:rPr>
      </w:pPr>
    </w:p>
    <w:p w14:paraId="689349D2" w14:textId="23CB4147" w:rsidR="0098799B" w:rsidRPr="007067B4" w:rsidRDefault="0098799B" w:rsidP="0098799B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7067B4">
        <w:rPr>
          <w:b/>
        </w:rPr>
        <w:t>Tým projektového řízení (Realizační tým)</w:t>
      </w:r>
      <w:r w:rsidRPr="007067B4">
        <w:t xml:space="preserve"> – Manažer projektu, ekonom, administrativní pracovník (odpovědnost za realizaci projektu v souladu s žádostí o podporu a pravidly programu OP VVV). Zabezpečuje činnost Řídícího výboru a Odborné pracovní skupiny. Schází se průběžně, dle potřeby, obvykle jedenkrát měsíčně. </w:t>
      </w:r>
    </w:p>
    <w:p w14:paraId="7583E789" w14:textId="0CB9F35E" w:rsidR="00CD2332" w:rsidRDefault="0098799B" w:rsidP="00CD2332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E3059B">
        <w:rPr>
          <w:b/>
        </w:rPr>
        <w:t>Odborn</w:t>
      </w:r>
      <w:r w:rsidR="00295AB1">
        <w:rPr>
          <w:b/>
        </w:rPr>
        <w:t>é</w:t>
      </w:r>
      <w:r w:rsidRPr="00E3059B">
        <w:rPr>
          <w:b/>
        </w:rPr>
        <w:t xml:space="preserve"> pracovní skupin</w:t>
      </w:r>
      <w:r w:rsidR="00295AB1">
        <w:rPr>
          <w:b/>
        </w:rPr>
        <w:t>y</w:t>
      </w:r>
      <w:r>
        <w:t xml:space="preserve"> – </w:t>
      </w:r>
      <w:r w:rsidR="00295AB1">
        <w:t>v rámci MAP II je aktivních 5 pracovních skupin, a to Pracovní skupina pro čtenářskou gramotnost, Pracovní skupina pro matematickou a IT gramotnost, Pracovní skupina pro</w:t>
      </w:r>
      <w:r w:rsidR="00C70CD7">
        <w:t xml:space="preserve"> rovné příležitosti, Pracovní skupina pro financování a Pracovní skupina ředitelé.</w:t>
      </w:r>
      <w:r w:rsidR="00C70CD7">
        <w:rPr>
          <w:rStyle w:val="Znakapoznpodarou"/>
        </w:rPr>
        <w:footnoteReference w:id="1"/>
      </w:r>
      <w:r w:rsidR="00295AB1">
        <w:t xml:space="preserve"> </w:t>
      </w:r>
      <w:r w:rsidR="00A76716">
        <w:t xml:space="preserve">V jednotlivých OPS jsou kromě </w:t>
      </w:r>
      <w:r>
        <w:t>vedoucí</w:t>
      </w:r>
      <w:r w:rsidR="00A76716">
        <w:t>ho</w:t>
      </w:r>
      <w:r>
        <w:t xml:space="preserve"> odborné pracovní skupiny</w:t>
      </w:r>
      <w:r w:rsidR="00033933">
        <w:t xml:space="preserve"> </w:t>
      </w:r>
      <w:r>
        <w:t xml:space="preserve">zástupci </w:t>
      </w:r>
      <w:r>
        <w:lastRenderedPageBreak/>
        <w:t>základních a mateřských škol na území ORP Litvínov, zástupce OSVŠ, zástupce ASZ, zástupce Městské knihovny Litvínov</w:t>
      </w:r>
      <w:r w:rsidR="00A76716">
        <w:t>.</w:t>
      </w:r>
      <w:r>
        <w:t xml:space="preserve">. Jednotliví členové OPS jsou specialisty z oblasti matematiky, speciální pedagogiky, výchovného poradenství, jazykového vzdělávání, čtenářské gramotnosti, polytechnického vzdělávání, digitálních kompetencí, kariérového poradenství, inkluze.   </w:t>
      </w:r>
      <w:r w:rsidR="00A76716">
        <w:t xml:space="preserve"> Každá </w:t>
      </w:r>
      <w:r>
        <w:t xml:space="preserve">OPS je odpovědná za zpracování všech částí dokumentu, zajišťování potřebných podkladových materiálů pro zpracování jednotlivých částí strategického dokumentu; členové zajišťují přenos návrhů výstupů a konečných verzí výstupů do jednotlivých škol, vyhodnocují realizované aktivity; OPS je součástí realizačního týmu a zároveň je organizačním prvkem – pracovním orgánem Řídícího výboru. </w:t>
      </w:r>
    </w:p>
    <w:p w14:paraId="5050B385" w14:textId="77777777" w:rsidR="0098799B" w:rsidRPr="007067B4" w:rsidRDefault="0098799B" w:rsidP="0098799B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E3059B">
        <w:rPr>
          <w:b/>
        </w:rPr>
        <w:t>Řídící výbor</w:t>
      </w:r>
      <w:r>
        <w:t xml:space="preserve"> – je hlavním pracovním orgánem partnerství MAP.  Odehrává se zde spolupráce všech relevantních aktérů ve vzdělávání v území ORP Litvínov. Je hlavním představitelem MAP ORP Litvínov – projednává podklady a návrhy k přípravě, realizaci a evaluaci MAP ORP Litvínov. Zprostředkovává přenos informací v území. Schvaluje veškeré součásti dokumentu MAP ORP Litvínov, včetně Strategického rámce MAP do roku 2023. Schvaluje Statut a Jednací řád, volí svého předsedu. </w:t>
      </w:r>
      <w:r w:rsidRPr="007067B4">
        <w:t>ŘV jedná v souladu se Statutem a Jednacím řádem.</w:t>
      </w:r>
    </w:p>
    <w:p w14:paraId="4303DF57" w14:textId="77777777" w:rsidR="0098799B" w:rsidRDefault="0098799B" w:rsidP="0098799B"/>
    <w:p w14:paraId="069BE746" w14:textId="77777777" w:rsidR="0098799B" w:rsidRPr="0098799B" w:rsidRDefault="0098799B" w:rsidP="0098799B">
      <w:pPr>
        <w:pStyle w:val="Odstavecseseznamem"/>
        <w:numPr>
          <w:ilvl w:val="0"/>
          <w:numId w:val="16"/>
        </w:numPr>
        <w:spacing w:after="160" w:line="259" w:lineRule="auto"/>
        <w:rPr>
          <w:b/>
          <w:u w:val="single"/>
        </w:rPr>
      </w:pPr>
      <w:r w:rsidRPr="0098799B">
        <w:rPr>
          <w:b/>
          <w:u w:val="single"/>
        </w:rPr>
        <w:t>Principy MAP ORP Litvínov</w:t>
      </w:r>
    </w:p>
    <w:p w14:paraId="260413AA" w14:textId="77777777" w:rsidR="0098799B" w:rsidRDefault="0098799B" w:rsidP="0098799B">
      <w:pPr>
        <w:ind w:left="567"/>
      </w:pPr>
      <w:r>
        <w:t>V rámci tvorby a realizace MAP ORP Litvínov jsou respektovány základní principy řízeného plánování.</w:t>
      </w:r>
    </w:p>
    <w:p w14:paraId="0573332F" w14:textId="77777777" w:rsidR="0098799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</w:pPr>
      <w:r w:rsidRPr="004204B9">
        <w:rPr>
          <w:b/>
        </w:rPr>
        <w:t>Princip spolupráce</w:t>
      </w:r>
      <w:r>
        <w:t xml:space="preserve"> – viz (Struktura partnerství)</w:t>
      </w:r>
    </w:p>
    <w:p w14:paraId="2F7F3E0F" w14:textId="77777777" w:rsidR="0098799B" w:rsidRDefault="0098799B" w:rsidP="0098799B">
      <w:pPr>
        <w:pStyle w:val="Odstavecseseznamem"/>
      </w:pPr>
      <w:r>
        <w:t>V rámci MAP ORP Litvínov spolupracují zřizovatelé škol (obce a kraj), poskytovatelé vzdělávání (základní a mateřské školy, organizace mimoškolního vzdělávání) a uživatelé (děti a žáci základních a mateřských škol, rodiče).</w:t>
      </w:r>
    </w:p>
    <w:p w14:paraId="3F7C90D4" w14:textId="77777777" w:rsidR="0098799B" w:rsidRDefault="0098799B" w:rsidP="0098799B">
      <w:pPr>
        <w:pStyle w:val="Odstavecseseznamem"/>
      </w:pPr>
    </w:p>
    <w:p w14:paraId="28CCE484" w14:textId="77777777" w:rsidR="0098799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</w:pPr>
      <w:r w:rsidRPr="004204B9">
        <w:rPr>
          <w:b/>
        </w:rPr>
        <w:t>Princip zapojení dotčené veřejnosti</w:t>
      </w:r>
      <w:r>
        <w:t xml:space="preserve"> do plánovaných procesů (viz Komunikační strategie) – čtyřstupňový systém; </w:t>
      </w:r>
    </w:p>
    <w:p w14:paraId="57676B14" w14:textId="77777777" w:rsidR="0098799B" w:rsidRDefault="0098799B" w:rsidP="0098799B">
      <w:pPr>
        <w:pStyle w:val="Odstavecseseznamem"/>
        <w:numPr>
          <w:ilvl w:val="0"/>
          <w:numId w:val="14"/>
        </w:numPr>
        <w:spacing w:after="160" w:line="259" w:lineRule="auto"/>
      </w:pPr>
      <w:r>
        <w:t xml:space="preserve">Zajištění přístupu veřejnosti k informacím prostřednictvím webových stránek projektu MAP ORP Litvínov a předávání informací. Odkaz na webové stránky: </w:t>
      </w:r>
      <w:hyperlink r:id="rId8" w:history="1">
        <w:r w:rsidRPr="004919F1">
          <w:rPr>
            <w:rStyle w:val="Hypertextovodkaz"/>
          </w:rPr>
          <w:t>http://www.mulitvinov.cz/operacni-program-vyzkum-vyvoj-a-vzdelavani/ds-53893/archiv=0&amp;p1=82153</w:t>
        </w:r>
      </w:hyperlink>
    </w:p>
    <w:p w14:paraId="3583B0EA" w14:textId="77777777" w:rsidR="0098799B" w:rsidRDefault="0098799B" w:rsidP="0098799B">
      <w:pPr>
        <w:pStyle w:val="Odstavecseseznamem"/>
        <w:numPr>
          <w:ilvl w:val="0"/>
          <w:numId w:val="14"/>
        </w:numPr>
        <w:spacing w:after="160" w:line="259" w:lineRule="auto"/>
      </w:pPr>
      <w:r>
        <w:t>Aktivní informování občanů – prostřednictvím informování v místních denících, přenášení informací prostřednictvím Odborné pracovní skupiny a Řídícího výboru, jednotlivých škol a zřizovatelů škol</w:t>
      </w:r>
    </w:p>
    <w:p w14:paraId="1826C1E6" w14:textId="77777777" w:rsidR="0098799B" w:rsidRDefault="0098799B" w:rsidP="0098799B">
      <w:pPr>
        <w:pStyle w:val="Odstavecseseznamem"/>
        <w:numPr>
          <w:ilvl w:val="0"/>
          <w:numId w:val="14"/>
        </w:numPr>
        <w:spacing w:after="160" w:line="259" w:lineRule="auto"/>
      </w:pPr>
      <w:r>
        <w:t>Konzultace s občany (oboustranná komunikace za účelem sběru připomínek, zjištění postoje veřejnosti k dokumentu); Prostřednictvím Odborné pracovní skupiny a Řídícího výboru</w:t>
      </w:r>
    </w:p>
    <w:p w14:paraId="21E95392" w14:textId="77777777" w:rsidR="0098799B" w:rsidRDefault="0098799B" w:rsidP="0098799B">
      <w:pPr>
        <w:pStyle w:val="Odstavecseseznamem"/>
        <w:numPr>
          <w:ilvl w:val="0"/>
          <w:numId w:val="14"/>
        </w:numPr>
        <w:spacing w:after="160" w:line="259" w:lineRule="auto"/>
      </w:pPr>
      <w:r>
        <w:t>Spoluúčast veřejnosti na plánování – zejména prostřednictvím Odborné pracovní skupiny a Řídícího výboru</w:t>
      </w:r>
    </w:p>
    <w:p w14:paraId="0F37D8AA" w14:textId="77777777" w:rsidR="0098799B" w:rsidRDefault="0098799B" w:rsidP="0098799B">
      <w:pPr>
        <w:spacing w:after="160" w:line="259" w:lineRule="auto"/>
        <w:ind w:left="720"/>
      </w:pPr>
    </w:p>
    <w:p w14:paraId="6C7FB651" w14:textId="77777777" w:rsidR="0098799B" w:rsidRPr="004204B9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4204B9">
        <w:rPr>
          <w:b/>
        </w:rPr>
        <w:t>Princip dohody</w:t>
      </w:r>
    </w:p>
    <w:p w14:paraId="7A8222FB" w14:textId="77777777" w:rsidR="0098799B" w:rsidRDefault="0098799B" w:rsidP="0098799B">
      <w:pPr>
        <w:pStyle w:val="Odstavecseseznamem"/>
        <w:jc w:val="both"/>
      </w:pPr>
      <w:r>
        <w:t xml:space="preserve">Výsledný MAP ORP Litvínov je dohoda, ve které se zřizovatelé, poskytovatelé a uživatelé dohodnou na spolupráci v oblasti vzdělávání. Dohoda bude výsledkem svobodné rozpravy a </w:t>
      </w:r>
      <w:r>
        <w:lastRenderedPageBreak/>
        <w:t>demokratické spolupráce. Princip dohody bude uplatněn nejen v rámci výběru záměrů, ale také ve způsobu a postupu realizace odsouhlasených aktivit.</w:t>
      </w:r>
    </w:p>
    <w:p w14:paraId="6D84E434" w14:textId="77777777" w:rsidR="0098799B" w:rsidRDefault="0098799B" w:rsidP="0098799B">
      <w:pPr>
        <w:pStyle w:val="Odstavecseseznamem"/>
        <w:jc w:val="both"/>
      </w:pPr>
    </w:p>
    <w:p w14:paraId="1E3383D2" w14:textId="77777777" w:rsidR="0098799B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</w:pPr>
      <w:r w:rsidRPr="004204B9">
        <w:rPr>
          <w:b/>
        </w:rPr>
        <w:t>Princip otevřenosti</w:t>
      </w:r>
      <w:r>
        <w:t xml:space="preserve"> (viz Komunikační strategie)</w:t>
      </w:r>
    </w:p>
    <w:p w14:paraId="3954DC8A" w14:textId="77777777" w:rsidR="0098799B" w:rsidRDefault="0098799B" w:rsidP="0098799B">
      <w:pPr>
        <w:pStyle w:val="Odstavecseseznamem"/>
        <w:jc w:val="both"/>
      </w:pPr>
      <w:r>
        <w:t>MAP ORP Litvínov spolupracuje také s organizacemi mimoškolního vzdělávání, tj. neformálního a informálního. Základním předpokladem pro efektivní propojování procesů je jeho otevřenost. Tvorba a realizace MAP ORP Litvínov respektuje zásady rovných příležitostí a možnosti aktivní participace všech dotčených zájmových skupin. Otevřenost MAP bude přispívat k budování důvěry a rozvoji spolupráce mezi partnery, uznání výstupů dílčích aktivit a podpoře přenositelnosti příkladů dobré praxe mezi jednotlivými MAP navzájem.</w:t>
      </w:r>
    </w:p>
    <w:p w14:paraId="079D7E64" w14:textId="77777777" w:rsidR="0098799B" w:rsidRDefault="0098799B" w:rsidP="0098799B">
      <w:pPr>
        <w:pStyle w:val="Odstavecseseznamem"/>
        <w:jc w:val="both"/>
      </w:pPr>
    </w:p>
    <w:p w14:paraId="40067727" w14:textId="77777777" w:rsidR="0098799B" w:rsidRPr="004204B9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4204B9">
        <w:rPr>
          <w:b/>
        </w:rPr>
        <w:t>Princip SMART</w:t>
      </w:r>
    </w:p>
    <w:p w14:paraId="5315EF2E" w14:textId="77777777" w:rsidR="0098799B" w:rsidRDefault="0098799B" w:rsidP="0098799B">
      <w:pPr>
        <w:pStyle w:val="Odstavecseseznamem"/>
        <w:jc w:val="both"/>
      </w:pPr>
      <w:r>
        <w:t>Cílem MAP je stanovovat priority v oblasti vzdělávání (předškolního a základního) a následně připravovat jejich realizaci. Realizace musí být proveditelná, a proto bude sestavena jako SMART: S – specifická, tj. s popisem konkrétních opatření a kroků, M – měřitelná, tj. s uvedenými indikátory, které jsou měřitelné a vypovídající; A – akceptovatelná, tj. projednána v partnerství MAP, odsouhlasená s jasně vymezenými kompetencemi i povinnostmi, R – realistická, tj. musí odrážet skutečné potřeby, plán musí být proveditelný a zdroje dostupné, T – termínovaná, tj. návrhy opatření mají svůj jasný termín.</w:t>
      </w:r>
    </w:p>
    <w:p w14:paraId="0B8593A7" w14:textId="77777777" w:rsidR="0098799B" w:rsidRDefault="0098799B" w:rsidP="0098799B">
      <w:pPr>
        <w:pStyle w:val="Odstavecseseznamem"/>
        <w:jc w:val="both"/>
      </w:pPr>
    </w:p>
    <w:p w14:paraId="1E7E1C47" w14:textId="77777777" w:rsidR="0098799B" w:rsidRPr="004204B9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4204B9">
        <w:rPr>
          <w:b/>
        </w:rPr>
        <w:t>Princip udržitelnosti</w:t>
      </w:r>
    </w:p>
    <w:p w14:paraId="670F8284" w14:textId="77777777" w:rsidR="0098799B" w:rsidRDefault="0098799B" w:rsidP="0098799B">
      <w:pPr>
        <w:pStyle w:val="Odstavecseseznamem"/>
        <w:jc w:val="both"/>
      </w:pPr>
      <w:r>
        <w:t>Tvorba MAP ORP Litvínov není účelovou aktivitou, slouží k nastavení a rozvoji dlouhodobých procesů spolupráce aktérů v oblasti vzdělávání na místní úrovni. Plánování je opakující se proces, ve kterém je nutné sledovat průběh realizace, vyhodnocovat dosahování cílů a přijímat nová opatření a plány, které povedou k nápravě či dalšímu zlepšení a rozvoji.</w:t>
      </w:r>
    </w:p>
    <w:p w14:paraId="590F0108" w14:textId="77777777" w:rsidR="0098799B" w:rsidRDefault="0098799B" w:rsidP="0098799B">
      <w:pPr>
        <w:pStyle w:val="Odstavecseseznamem"/>
        <w:jc w:val="both"/>
      </w:pPr>
    </w:p>
    <w:p w14:paraId="2FA76C25" w14:textId="77777777" w:rsidR="0098799B" w:rsidRPr="004204B9" w:rsidRDefault="0098799B" w:rsidP="0098799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4204B9">
        <w:rPr>
          <w:b/>
        </w:rPr>
        <w:t>Princip partnerství</w:t>
      </w:r>
    </w:p>
    <w:p w14:paraId="44EC91EC" w14:textId="77777777" w:rsidR="0098799B" w:rsidRDefault="0098799B" w:rsidP="0098799B">
      <w:pPr>
        <w:pStyle w:val="Odstavecseseznamem"/>
        <w:jc w:val="both"/>
      </w:pPr>
      <w:r>
        <w:t xml:space="preserve">Partnerství spočívá ve spolupráci více subjektů při přípravě a následné realizaci plánu. Obsahem spolupráce partnerů je společná tvorba, koordinace, organizace, řízení, monitorování a vyhodnocování plánu. Partnerství je založeno na sdílené odpovědnosti a na demokratických principech rozhodování při tvorbě a řízení plánu. </w:t>
      </w:r>
    </w:p>
    <w:p w14:paraId="42A6D357" w14:textId="77777777" w:rsidR="0098799B" w:rsidRDefault="0098799B" w:rsidP="0098799B">
      <w:pPr>
        <w:pStyle w:val="Odstavecseseznamem"/>
        <w:jc w:val="both"/>
      </w:pPr>
    </w:p>
    <w:p w14:paraId="15068AD2" w14:textId="77777777" w:rsidR="004F35EF" w:rsidRDefault="004F35EF" w:rsidP="004F35EF"/>
    <w:p w14:paraId="37086871" w14:textId="77777777" w:rsidR="004F35EF" w:rsidRDefault="004F35EF">
      <w:r>
        <w:br w:type="page"/>
      </w:r>
    </w:p>
    <w:p w14:paraId="589B7BD5" w14:textId="77777777" w:rsidR="004F35EF" w:rsidRPr="00211861" w:rsidRDefault="004F35EF" w:rsidP="004F35EF">
      <w:pPr>
        <w:rPr>
          <w:b/>
          <w:sz w:val="28"/>
        </w:rPr>
      </w:pPr>
      <w:r w:rsidRPr="00211861">
        <w:rPr>
          <w:b/>
          <w:sz w:val="28"/>
        </w:rPr>
        <w:lastRenderedPageBreak/>
        <w:t>3. Přehled priorit a cílů strategického rámce MAP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4F35EF" w:rsidRPr="009710C3" w14:paraId="17912714" w14:textId="77777777" w:rsidTr="009710C3"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EA90D7" w14:textId="77777777" w:rsidR="004F35EF" w:rsidRPr="009710C3" w:rsidRDefault="009710C3" w:rsidP="004F35EF">
            <w:pPr>
              <w:rPr>
                <w:b/>
              </w:rPr>
            </w:pPr>
            <w:r w:rsidRPr="009710C3">
              <w:rPr>
                <w:b/>
              </w:rPr>
              <w:t>PRIORITA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C3689D" w14:textId="77777777" w:rsidR="004F35EF" w:rsidRPr="009710C3" w:rsidRDefault="009710C3" w:rsidP="004F35EF">
            <w:pPr>
              <w:rPr>
                <w:b/>
              </w:rPr>
            </w:pPr>
            <w:r w:rsidRPr="009710C3">
              <w:rPr>
                <w:b/>
              </w:rPr>
              <w:t>CÍLE</w:t>
            </w:r>
          </w:p>
        </w:tc>
      </w:tr>
      <w:tr w:rsidR="00FE6D6C" w14:paraId="156A831D" w14:textId="77777777" w:rsidTr="009710C3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694EE27" w14:textId="77777777" w:rsidR="00FE6D6C" w:rsidRPr="009710C3" w:rsidRDefault="00FE6D6C" w:rsidP="004F35EF">
            <w:pPr>
              <w:rPr>
                <w:b/>
              </w:rPr>
            </w:pPr>
            <w:r w:rsidRPr="009710C3">
              <w:rPr>
                <w:b/>
              </w:rPr>
              <w:t>1. Kvalitní a dostupné základní vzdělávání respektující potřeby každého žáka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0A811760" w14:textId="77777777" w:rsidR="00FE6D6C" w:rsidRDefault="00FE6D6C" w:rsidP="006132A3">
            <w:pPr>
              <w:ind w:left="175"/>
            </w:pPr>
            <w:r>
              <w:t xml:space="preserve">1.1 </w:t>
            </w:r>
            <w:r w:rsidRPr="00481FEB">
              <w:t xml:space="preserve">Modernizace a </w:t>
            </w:r>
            <w:r>
              <w:t xml:space="preserve">zkvalitnění infrastruktury pro základní vzdělávání zaměřené na </w:t>
            </w:r>
            <w:r w:rsidRPr="00481FEB">
              <w:t>klíčov</w:t>
            </w:r>
            <w:r>
              <w:t>á opatření</w:t>
            </w:r>
            <w:r w:rsidRPr="00481FEB">
              <w:t xml:space="preserve"> (</w:t>
            </w:r>
            <w:r>
              <w:t xml:space="preserve">čtenářská a matematická gramotnost, </w:t>
            </w:r>
            <w:r w:rsidRPr="00481FEB">
              <w:t xml:space="preserve">cizí </w:t>
            </w:r>
            <w:r>
              <w:t>jazyky, přírodní vědy, polytechnické vzdělávání,</w:t>
            </w:r>
            <w:r w:rsidRPr="00481FEB">
              <w:t xml:space="preserve"> IT) </w:t>
            </w:r>
            <w:r>
              <w:t xml:space="preserve">posilující přípravu na </w:t>
            </w:r>
            <w:r w:rsidRPr="00481FEB">
              <w:t xml:space="preserve">uplatnění žáků na </w:t>
            </w:r>
            <w:r>
              <w:t>trh</w:t>
            </w:r>
            <w:r w:rsidR="00B521C3">
              <w:t>u</w:t>
            </w:r>
            <w:r>
              <w:t xml:space="preserve"> práce a zvyšující dostupnost jednotlivých škol</w:t>
            </w:r>
          </w:p>
        </w:tc>
      </w:tr>
      <w:tr w:rsidR="00FE6D6C" w14:paraId="1CA4026B" w14:textId="77777777" w:rsidTr="009710C3"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2349CB8" w14:textId="77777777" w:rsidR="00FE6D6C" w:rsidRPr="009710C3" w:rsidRDefault="00FE6D6C" w:rsidP="004F35EF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276D06A0" w14:textId="77777777" w:rsidR="00FE6D6C" w:rsidRDefault="00FE6D6C" w:rsidP="003E20F2">
            <w:pPr>
              <w:ind w:left="175"/>
            </w:pPr>
            <w:r>
              <w:t xml:space="preserve">1.2 </w:t>
            </w:r>
            <w:r w:rsidRPr="00481FEB">
              <w:t>Dostatek kvalifikovaných a motivovaných pedagogů a dalších pracovníků (</w:t>
            </w:r>
            <w:r>
              <w:t xml:space="preserve">školní </w:t>
            </w:r>
            <w:r w:rsidRPr="00481FEB">
              <w:t xml:space="preserve">psychologové, </w:t>
            </w:r>
            <w:r w:rsidR="006838B2">
              <w:t xml:space="preserve">speciální pedagogové, </w:t>
            </w:r>
            <w:r w:rsidRPr="00481FEB">
              <w:t>asistenti</w:t>
            </w:r>
            <w:r>
              <w:t xml:space="preserve"> pedagoga</w:t>
            </w:r>
            <w:r w:rsidRPr="00481FEB">
              <w:t>,</w:t>
            </w:r>
            <w:r>
              <w:t xml:space="preserve"> nepedagogičtí pracovníci</w:t>
            </w:r>
            <w:r w:rsidRPr="00481FEB">
              <w:t>)</w:t>
            </w:r>
            <w:r>
              <w:t xml:space="preserve"> na ZŠ v území</w:t>
            </w:r>
          </w:p>
        </w:tc>
      </w:tr>
      <w:tr w:rsidR="00FE6D6C" w14:paraId="4D491EA4" w14:textId="77777777" w:rsidTr="009710C3">
        <w:trPr>
          <w:trHeight w:val="246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AFD71A0" w14:textId="77777777" w:rsidR="00FE6D6C" w:rsidRPr="009710C3" w:rsidRDefault="00FE6D6C" w:rsidP="004F35EF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7FCEE27" w14:textId="77777777" w:rsidR="00FE6D6C" w:rsidRDefault="00FE6D6C" w:rsidP="003E20F2">
            <w:pPr>
              <w:ind w:left="175"/>
            </w:pPr>
            <w:r>
              <w:t>1.3 Zajištěné p</w:t>
            </w:r>
            <w:r w:rsidRPr="00481FEB">
              <w:t>odmínky pro rozvoj matematické a čtenářské gramotnosti</w:t>
            </w:r>
            <w:r>
              <w:t xml:space="preserve"> na základních školách</w:t>
            </w:r>
          </w:p>
        </w:tc>
      </w:tr>
      <w:tr w:rsidR="00FE6D6C" w14:paraId="753F6A4A" w14:textId="77777777" w:rsidTr="009710C3">
        <w:trPr>
          <w:trHeight w:val="245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09295691" w14:textId="77777777" w:rsidR="00FE6D6C" w:rsidRPr="009710C3" w:rsidRDefault="00FE6D6C" w:rsidP="004F35EF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1EABC1D" w14:textId="77777777" w:rsidR="00FE6D6C" w:rsidRPr="00481FEB" w:rsidRDefault="00FE6D6C" w:rsidP="003E20F2">
            <w:pPr>
              <w:ind w:left="175"/>
            </w:pPr>
            <w:r>
              <w:t>1.4 Zajištěné p</w:t>
            </w:r>
            <w:r w:rsidRPr="00481FEB">
              <w:t xml:space="preserve">odmínky pro rozvoj </w:t>
            </w:r>
            <w:r>
              <w:t xml:space="preserve">polytechnického vzdělávání </w:t>
            </w:r>
          </w:p>
        </w:tc>
      </w:tr>
      <w:tr w:rsidR="00FE6D6C" w14:paraId="70677CDF" w14:textId="77777777" w:rsidTr="009710C3"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CDD9D35" w14:textId="77777777" w:rsidR="00FE6D6C" w:rsidRPr="009710C3" w:rsidRDefault="00FE6D6C" w:rsidP="00481FEB">
            <w:pPr>
              <w:jc w:val="right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7CE4CBB3" w14:textId="77777777" w:rsidR="00FE6D6C" w:rsidRDefault="00FE6D6C" w:rsidP="003E20F2">
            <w:pPr>
              <w:ind w:left="175"/>
            </w:pPr>
            <w:r>
              <w:t>1.5 Zajištění k</w:t>
            </w:r>
            <w:r w:rsidRPr="00481FEB">
              <w:t>valitní</w:t>
            </w:r>
            <w:r>
              <w:t>ho karié</w:t>
            </w:r>
            <w:r w:rsidRPr="00481FEB">
              <w:t>rové</w:t>
            </w:r>
            <w:r>
              <w:t>ho</w:t>
            </w:r>
            <w:r w:rsidRPr="00481FEB">
              <w:t xml:space="preserve"> poradenství</w:t>
            </w:r>
          </w:p>
        </w:tc>
      </w:tr>
      <w:tr w:rsidR="00FE6D6C" w14:paraId="6DAC989D" w14:textId="77777777" w:rsidTr="003E20F2"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D2E781D" w14:textId="77777777" w:rsidR="00FE6D6C" w:rsidRPr="009710C3" w:rsidRDefault="00FE6D6C" w:rsidP="00481FEB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0AC2C92E" w14:textId="77777777" w:rsidR="00FE6D6C" w:rsidRDefault="00FE6D6C" w:rsidP="002C3CB3">
            <w:pPr>
              <w:ind w:left="175"/>
            </w:pPr>
            <w:r>
              <w:t>1.6 Zajištění rozvoje klíčových kompetencí žáků ZŠ (kompetence k učení, k řešení problémů, komunikativní, sociální a personální, občanská a pracovní)</w:t>
            </w:r>
          </w:p>
        </w:tc>
      </w:tr>
      <w:tr w:rsidR="00FE6D6C" w14:paraId="5ABD910A" w14:textId="77777777" w:rsidTr="009710C3"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167B400" w14:textId="77777777" w:rsidR="00FE6D6C" w:rsidRPr="009710C3" w:rsidRDefault="00FE6D6C" w:rsidP="00481FEB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2712C4E" w14:textId="77777777" w:rsidR="007A6BBB" w:rsidRPr="003E20F2" w:rsidRDefault="003E20F2" w:rsidP="00867C95">
            <w:pPr>
              <w:ind w:left="175"/>
            </w:pPr>
            <w:r>
              <w:t xml:space="preserve">1.7 </w:t>
            </w:r>
            <w:r w:rsidR="00867C95" w:rsidRPr="00867C95">
              <w:rPr>
                <w:color w:val="FF0000"/>
              </w:rPr>
              <w:t>Rozšíření</w:t>
            </w:r>
            <w:r w:rsidRPr="003E20F2">
              <w:t xml:space="preserve"> kapacity základního školství v souvislosti se zaváděním chybějících alternativních pedagogických směrů vzdělávání žáků </w:t>
            </w:r>
          </w:p>
        </w:tc>
      </w:tr>
      <w:tr w:rsidR="002C3CB3" w14:paraId="3E046FE1" w14:textId="77777777" w:rsidTr="009710C3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5720B45" w14:textId="77777777" w:rsidR="002C3CB3" w:rsidRPr="009710C3" w:rsidRDefault="000336C4" w:rsidP="00FE0A6D">
            <w:pPr>
              <w:rPr>
                <w:b/>
              </w:rPr>
            </w:pPr>
            <w:r w:rsidRPr="009710C3">
              <w:rPr>
                <w:b/>
              </w:rPr>
              <w:t xml:space="preserve">2. </w:t>
            </w:r>
            <w:r w:rsidR="002C3CB3" w:rsidRPr="009710C3">
              <w:rPr>
                <w:b/>
              </w:rPr>
              <w:t>Kvalitní a dostupné předškolní vzdělávání s ohledem na inkluzi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3271959" w14:textId="77777777" w:rsidR="002C3CB3" w:rsidRDefault="000336C4" w:rsidP="000F3456">
            <w:pPr>
              <w:ind w:left="175"/>
            </w:pPr>
            <w:r>
              <w:t xml:space="preserve">2.1 </w:t>
            </w:r>
            <w:r w:rsidR="002C3CB3">
              <w:t xml:space="preserve">Modernizace a rozvoj infrastruktury </w:t>
            </w:r>
            <w:r w:rsidR="002C3CB3" w:rsidRPr="00481FEB">
              <w:t>pro předškolní vzdělávání</w:t>
            </w:r>
            <w:r w:rsidR="002C3CB3">
              <w:t xml:space="preserve"> včetně </w:t>
            </w:r>
            <w:r w:rsidR="002C3CB3" w:rsidRPr="00481FEB">
              <w:t xml:space="preserve">rekonstrukcí </w:t>
            </w:r>
            <w:r w:rsidR="002C3CB3">
              <w:t xml:space="preserve">prostor </w:t>
            </w:r>
            <w:r w:rsidR="002C3CB3" w:rsidRPr="00481FEB">
              <w:t xml:space="preserve">a vybavení </w:t>
            </w:r>
            <w:r w:rsidR="002C3CB3">
              <w:t>se zaměřením na posílení jejich dostupnosti</w:t>
            </w:r>
            <w:r w:rsidR="002C3CB3" w:rsidRPr="00481FEB">
              <w:t xml:space="preserve"> </w:t>
            </w:r>
            <w:r w:rsidR="002C3CB3">
              <w:t>při zohlednění požadavků</w:t>
            </w:r>
            <w:r w:rsidR="00350731">
              <w:t xml:space="preserve"> </w:t>
            </w:r>
            <w:r w:rsidR="00350731" w:rsidRPr="003E20F2">
              <w:t xml:space="preserve">rozvoje potenciálu každého </w:t>
            </w:r>
            <w:r w:rsidR="000F3456">
              <w:t>dítěte</w:t>
            </w:r>
            <w:r w:rsidR="00350731" w:rsidRPr="003E20F2">
              <w:t xml:space="preserve"> a prvků </w:t>
            </w:r>
            <w:r w:rsidR="002C3CB3" w:rsidRPr="00481FEB">
              <w:t>inkluze</w:t>
            </w:r>
          </w:p>
        </w:tc>
      </w:tr>
      <w:tr w:rsidR="002C3CB3" w14:paraId="3BC1F2ED" w14:textId="77777777" w:rsidTr="009710C3"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4B44F104" w14:textId="77777777" w:rsidR="002C3CB3" w:rsidRPr="009710C3" w:rsidRDefault="002C3CB3" w:rsidP="00FE0A6D">
            <w:pPr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2EDEFDF9" w14:textId="77777777" w:rsidR="002C3CB3" w:rsidRDefault="000336C4" w:rsidP="002C3CB3">
            <w:pPr>
              <w:ind w:left="175"/>
            </w:pPr>
            <w:r>
              <w:t xml:space="preserve">2.2 </w:t>
            </w:r>
            <w:r w:rsidR="002C3CB3">
              <w:t>Zajištění podpory</w:t>
            </w:r>
            <w:r w:rsidR="002C3CB3" w:rsidRPr="00481FEB">
              <w:t xml:space="preserve"> kvalitního a inkluzivního </w:t>
            </w:r>
            <w:r w:rsidR="002C3CB3">
              <w:t>předškolního vzdělávání formou posílení personální kapacity</w:t>
            </w:r>
            <w:r w:rsidR="002C3CB3" w:rsidRPr="00481FEB">
              <w:t xml:space="preserve"> </w:t>
            </w:r>
            <w:r w:rsidR="002C3CB3">
              <w:t xml:space="preserve">a </w:t>
            </w:r>
            <w:r w:rsidR="002C3CB3" w:rsidRPr="00481FEB">
              <w:t>speciální</w:t>
            </w:r>
            <w:r w:rsidR="002C3CB3">
              <w:t>ho</w:t>
            </w:r>
            <w:r w:rsidR="002C3CB3" w:rsidRPr="00481FEB">
              <w:t xml:space="preserve"> vybavení</w:t>
            </w:r>
          </w:p>
        </w:tc>
      </w:tr>
      <w:tr w:rsidR="002C3CB3" w14:paraId="06E7A47E" w14:textId="77777777" w:rsidTr="009710C3">
        <w:trPr>
          <w:trHeight w:val="246"/>
        </w:trPr>
        <w:tc>
          <w:tcPr>
            <w:tcW w:w="2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A915427" w14:textId="77777777" w:rsidR="002C3CB3" w:rsidRPr="009710C3" w:rsidRDefault="002C3CB3" w:rsidP="00FE0A6D">
            <w:pPr>
              <w:jc w:val="right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4561EC7" w14:textId="77777777" w:rsidR="002C3CB3" w:rsidRDefault="000336C4" w:rsidP="002C3CB3">
            <w:pPr>
              <w:ind w:left="175"/>
            </w:pPr>
            <w:r>
              <w:t xml:space="preserve">2.3 </w:t>
            </w:r>
            <w:r w:rsidR="002C3CB3">
              <w:t>Vytvoření podmínek pro r</w:t>
            </w:r>
            <w:r w:rsidR="002C3CB3" w:rsidRPr="00481FEB">
              <w:t>ozvoj</w:t>
            </w:r>
            <w:r w:rsidR="002C3CB3">
              <w:t xml:space="preserve"> matematické a čtenářské</w:t>
            </w:r>
            <w:r w:rsidR="002C3CB3" w:rsidRPr="00481FEB">
              <w:t xml:space="preserve"> pregramotnost</w:t>
            </w:r>
            <w:r w:rsidR="002C3CB3">
              <w:t>i</w:t>
            </w:r>
            <w:r w:rsidR="002C3CB3" w:rsidRPr="00481FEB">
              <w:t xml:space="preserve">, </w:t>
            </w:r>
            <w:r w:rsidR="002C3CB3">
              <w:t xml:space="preserve">polytechnické výchovy včetně EVVO a základů </w:t>
            </w:r>
            <w:r w:rsidR="002C3CB3" w:rsidRPr="00481FEB">
              <w:t>cizí</w:t>
            </w:r>
            <w:r w:rsidR="002C3CB3">
              <w:t>ch jazyků</w:t>
            </w:r>
            <w:r w:rsidR="002C3CB3" w:rsidRPr="00481FEB">
              <w:t xml:space="preserve"> </w:t>
            </w:r>
          </w:p>
        </w:tc>
      </w:tr>
      <w:tr w:rsidR="002C3CB3" w14:paraId="14EC6818" w14:textId="77777777" w:rsidTr="009710C3">
        <w:trPr>
          <w:trHeight w:val="245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F9E3456" w14:textId="77777777" w:rsidR="002C3CB3" w:rsidRPr="009710C3" w:rsidRDefault="002C3CB3" w:rsidP="00FE0A6D">
            <w:pPr>
              <w:jc w:val="right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34ABAC7" w14:textId="77777777" w:rsidR="002C3CB3" w:rsidRDefault="000336C4" w:rsidP="002C3CB3">
            <w:pPr>
              <w:ind w:left="175"/>
            </w:pPr>
            <w:r>
              <w:t xml:space="preserve">2.4 </w:t>
            </w:r>
            <w:r w:rsidR="002C3CB3">
              <w:t>Zajištění podmínek pro základy klíčových kompetencí dětí (kompetence k učení, k řešení problémů, komunikativní, sociální a personální, činnostní a občanské)</w:t>
            </w:r>
          </w:p>
        </w:tc>
      </w:tr>
      <w:tr w:rsidR="003E20F2" w14:paraId="4290DDB4" w14:textId="77777777" w:rsidTr="009710C3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C6227AD" w14:textId="77777777" w:rsidR="003E20F2" w:rsidRPr="009710C3" w:rsidRDefault="003E20F2" w:rsidP="00FE0A6D">
            <w:pPr>
              <w:rPr>
                <w:b/>
              </w:rPr>
            </w:pPr>
            <w:r w:rsidRPr="009710C3">
              <w:rPr>
                <w:b/>
              </w:rPr>
              <w:t>3. Zájmové a neformální vzdělávání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C98F235" w14:textId="77777777" w:rsidR="003E20F2" w:rsidRPr="007A6BBB" w:rsidRDefault="003E20F2" w:rsidP="002C3CB3">
            <w:pPr>
              <w:ind w:left="175"/>
              <w:rPr>
                <w:strike/>
              </w:rPr>
            </w:pPr>
            <w:r>
              <w:t>3.1 Modernizace a rozvoj infrastruktury pro zájmové a neformální vzdělávání</w:t>
            </w:r>
          </w:p>
        </w:tc>
      </w:tr>
      <w:tr w:rsidR="003E20F2" w14:paraId="7D1BBCDB" w14:textId="77777777" w:rsidTr="003E20F2">
        <w:trPr>
          <w:trHeight w:val="825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4A96255F" w14:textId="77777777" w:rsidR="003E20F2" w:rsidRPr="009710C3" w:rsidRDefault="003E20F2" w:rsidP="00FE0A6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7D248553" w14:textId="77777777" w:rsidR="003E20F2" w:rsidRDefault="003E20F2" w:rsidP="00481FEB">
            <w:pPr>
              <w:ind w:left="175"/>
            </w:pPr>
            <w:r>
              <w:t xml:space="preserve">3.2 </w:t>
            </w:r>
            <w:r w:rsidRPr="00481FEB">
              <w:t>Rozšíření nabídky</w:t>
            </w:r>
            <w:r>
              <w:t xml:space="preserve"> zájmového a neformálního vzdělávání včetně pohybových aktivit zajišťující podmínky pro rozvoj kulturního a sportovního povědomí a vyjádření dětí</w:t>
            </w:r>
          </w:p>
        </w:tc>
      </w:tr>
      <w:tr w:rsidR="00F83F6F" w14:paraId="412E97F9" w14:textId="77777777" w:rsidTr="009710C3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C291991" w14:textId="77777777" w:rsidR="00F83F6F" w:rsidRPr="009710C3" w:rsidRDefault="000336C4" w:rsidP="00481FEB">
            <w:pPr>
              <w:rPr>
                <w:b/>
              </w:rPr>
            </w:pPr>
            <w:r w:rsidRPr="009710C3">
              <w:rPr>
                <w:b/>
              </w:rPr>
              <w:t xml:space="preserve">4. </w:t>
            </w:r>
            <w:r w:rsidR="00F83F6F" w:rsidRPr="009710C3">
              <w:rPr>
                <w:b/>
              </w:rPr>
              <w:t>Síťování aktérů a sdílení dobré praxe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FC69AD4" w14:textId="77777777" w:rsidR="00F83F6F" w:rsidRPr="00481FEB" w:rsidRDefault="000336C4" w:rsidP="006838B2">
            <w:pPr>
              <w:ind w:left="175"/>
            </w:pPr>
            <w:r>
              <w:t xml:space="preserve">4.1 </w:t>
            </w:r>
            <w:r w:rsidR="00F83F6F">
              <w:t>Podpora cílené</w:t>
            </w:r>
            <w:r w:rsidR="00F83F6F" w:rsidRPr="00481FEB">
              <w:t xml:space="preserve"> spolupráce subjektů </w:t>
            </w:r>
            <w:r w:rsidR="00F83F6F">
              <w:t xml:space="preserve">v oblasti </w:t>
            </w:r>
            <w:r w:rsidR="006838B2">
              <w:t xml:space="preserve">formálního </w:t>
            </w:r>
            <w:r w:rsidR="00F83F6F">
              <w:t>a neformálního</w:t>
            </w:r>
            <w:r w:rsidR="00F96BD3">
              <w:t>/</w:t>
            </w:r>
            <w:r w:rsidR="006838B2">
              <w:t xml:space="preserve">zájmového </w:t>
            </w:r>
            <w:r w:rsidR="00F83F6F">
              <w:t>vzdělávání včetně škol vyššího stupně a sportovních klubů</w:t>
            </w:r>
          </w:p>
        </w:tc>
      </w:tr>
      <w:tr w:rsidR="00F83F6F" w14:paraId="5F13EB24" w14:textId="77777777" w:rsidTr="00305AE0"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38906F2" w14:textId="77777777" w:rsidR="00F83F6F" w:rsidRPr="009710C3" w:rsidRDefault="00F83F6F" w:rsidP="00FE0A6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2ADC4370" w14:textId="77777777" w:rsidR="00F83F6F" w:rsidRPr="00481FEB" w:rsidRDefault="000336C4" w:rsidP="003E20F2">
            <w:pPr>
              <w:ind w:left="175"/>
            </w:pPr>
            <w:r w:rsidRPr="003E20F2">
              <w:t xml:space="preserve">4.2 </w:t>
            </w:r>
            <w:r w:rsidR="00F83F6F" w:rsidRPr="003E20F2">
              <w:t>Výstavba excelentních vzdělávacích prostor pro sdílené aktivity v rámci formálního i neformálního a zájmového vzdělávání v území ORP Litvínov</w:t>
            </w:r>
          </w:p>
        </w:tc>
      </w:tr>
      <w:tr w:rsidR="00F83F6F" w14:paraId="518B6C4E" w14:textId="77777777" w:rsidTr="00305AE0"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A309A8C" w14:textId="77777777" w:rsidR="00F83F6F" w:rsidRPr="009710C3" w:rsidRDefault="000336C4" w:rsidP="004F35EF">
            <w:pPr>
              <w:rPr>
                <w:b/>
              </w:rPr>
            </w:pPr>
            <w:r w:rsidRPr="009710C3">
              <w:rPr>
                <w:b/>
              </w:rPr>
              <w:t xml:space="preserve">5. </w:t>
            </w:r>
            <w:r w:rsidR="00F83F6F" w:rsidRPr="009710C3">
              <w:rPr>
                <w:b/>
              </w:rPr>
              <w:t>Doplnění a rekonstrukce potřebné infrastruktury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5A5B7DD" w14:textId="77777777" w:rsidR="00F83F6F" w:rsidRPr="00481FEB" w:rsidRDefault="000336C4" w:rsidP="00F83F6F">
            <w:pPr>
              <w:ind w:left="175"/>
            </w:pPr>
            <w:r>
              <w:t xml:space="preserve">5.1 </w:t>
            </w:r>
            <w:r w:rsidR="00F83F6F">
              <w:t xml:space="preserve">Výstavba a rekonstrukce infrastruktury formálního i neformálního a zájmového vzdělávání v území ORP Litvínov </w:t>
            </w:r>
          </w:p>
        </w:tc>
      </w:tr>
    </w:tbl>
    <w:p w14:paraId="6CC6D010" w14:textId="77777777" w:rsidR="00270A64" w:rsidRDefault="00270A64" w:rsidP="004F35EF">
      <w:pPr>
        <w:rPr>
          <w:b/>
          <w:sz w:val="28"/>
        </w:rPr>
      </w:pPr>
    </w:p>
    <w:p w14:paraId="2228ECF3" w14:textId="77777777" w:rsidR="00270A64" w:rsidRDefault="00270A64" w:rsidP="004F35EF">
      <w:pPr>
        <w:rPr>
          <w:b/>
          <w:sz w:val="28"/>
        </w:rPr>
      </w:pPr>
    </w:p>
    <w:p w14:paraId="1716F8ED" w14:textId="77777777" w:rsidR="00270A64" w:rsidRDefault="00270A64" w:rsidP="004F35EF">
      <w:pPr>
        <w:rPr>
          <w:b/>
          <w:sz w:val="28"/>
        </w:rPr>
      </w:pPr>
    </w:p>
    <w:p w14:paraId="67585CFC" w14:textId="77777777" w:rsidR="004F35EF" w:rsidRPr="00211861" w:rsidRDefault="003C4E24" w:rsidP="004F35EF">
      <w:pPr>
        <w:rPr>
          <w:b/>
          <w:sz w:val="28"/>
        </w:rPr>
      </w:pPr>
      <w:r w:rsidRPr="00211861">
        <w:rPr>
          <w:b/>
          <w:sz w:val="28"/>
        </w:rPr>
        <w:lastRenderedPageBreak/>
        <w:t>4. Popis priorit a cílů</w:t>
      </w:r>
    </w:p>
    <w:p w14:paraId="43F414ED" w14:textId="77777777" w:rsidR="003C4E24" w:rsidRDefault="003C4E24" w:rsidP="004F35EF">
      <w:r>
        <w:t>Podkladem pro formulaci priorit a cílů obsažených v tomto dokumentu jsou:</w:t>
      </w:r>
    </w:p>
    <w:p w14:paraId="05D398B9" w14:textId="66835F12" w:rsidR="003C4E24" w:rsidRDefault="003C4E24" w:rsidP="00BC3787">
      <w:pPr>
        <w:pStyle w:val="Odstavecseseznamem"/>
        <w:numPr>
          <w:ilvl w:val="0"/>
          <w:numId w:val="11"/>
        </w:numPr>
        <w:jc w:val="both"/>
      </w:pPr>
      <w:r w:rsidRPr="00300F5C">
        <w:t xml:space="preserve">výstupy z jednání odborných </w:t>
      </w:r>
      <w:r w:rsidR="00300F5C">
        <w:t>orgánů</w:t>
      </w:r>
      <w:r>
        <w:t xml:space="preserve"> vytvořených v rámci projektu </w:t>
      </w:r>
      <w:r w:rsidR="00727BAE">
        <w:t>MAP ORP Litvínov, reg. číslo CZ.02.3.68/0.0/0.0/15_005_0000714</w:t>
      </w:r>
      <w:r>
        <w:t xml:space="preserve"> </w:t>
      </w:r>
      <w:r w:rsidR="007D02B6">
        <w:t xml:space="preserve">a </w:t>
      </w:r>
      <w:r w:rsidR="00BC3787">
        <w:t xml:space="preserve">CZ.02.3.68/0.0/0.0/17_047/0011095 </w:t>
      </w:r>
      <w:r>
        <w:t>(Odborn</w:t>
      </w:r>
      <w:r w:rsidR="00BC3787">
        <w:t>é</w:t>
      </w:r>
      <w:r>
        <w:t xml:space="preserve"> pracovní </w:t>
      </w:r>
      <w:r w:rsidR="00300F5C">
        <w:t>skupin</w:t>
      </w:r>
      <w:r w:rsidR="00BC3787">
        <w:t>y</w:t>
      </w:r>
      <w:r w:rsidR="00300F5C">
        <w:t>, Řídící výbor</w:t>
      </w:r>
      <w:r>
        <w:t>)</w:t>
      </w:r>
      <w:r w:rsidR="00A76716">
        <w:t xml:space="preserve"> </w:t>
      </w:r>
      <w:r>
        <w:t>;</w:t>
      </w:r>
    </w:p>
    <w:p w14:paraId="2196B5C5" w14:textId="77777777" w:rsidR="003C4E24" w:rsidRDefault="003C4E24" w:rsidP="00472DC3">
      <w:pPr>
        <w:pStyle w:val="Odstavecseseznamem"/>
        <w:numPr>
          <w:ilvl w:val="0"/>
          <w:numId w:val="11"/>
        </w:numPr>
        <w:jc w:val="both"/>
      </w:pPr>
      <w:r>
        <w:t xml:space="preserve">strategické rozvojové </w:t>
      </w:r>
      <w:r w:rsidR="0036084D">
        <w:t>dokumenty</w:t>
      </w:r>
      <w:r>
        <w:t xml:space="preserve"> jednotlivých školských subjektů působících na území ORP Litvínov;</w:t>
      </w:r>
    </w:p>
    <w:p w14:paraId="2DC801C3" w14:textId="77777777" w:rsidR="003C4E24" w:rsidRDefault="003C4E24" w:rsidP="00472DC3">
      <w:pPr>
        <w:pStyle w:val="Odstavecseseznamem"/>
        <w:numPr>
          <w:ilvl w:val="0"/>
          <w:numId w:val="11"/>
        </w:numPr>
        <w:jc w:val="both"/>
      </w:pPr>
      <w:r>
        <w:t>výstupy z řízených rozhovorů s vedením jednotlivých subjektů působících v oblasti vzdělávání na území ORP Litvínov;</w:t>
      </w:r>
    </w:p>
    <w:p w14:paraId="6CF85C58" w14:textId="72090E39" w:rsidR="003C4E24" w:rsidRDefault="003C4E24" w:rsidP="00472DC3">
      <w:pPr>
        <w:pStyle w:val="Odstavecseseznamem"/>
        <w:numPr>
          <w:ilvl w:val="0"/>
          <w:numId w:val="11"/>
        </w:numPr>
        <w:jc w:val="both"/>
      </w:pPr>
      <w:r>
        <w:t>výstupy z agregovaných dat dotazníkového šetření realizovaného MŠMT v roce 2015</w:t>
      </w:r>
      <w:r w:rsidR="00BC3787">
        <w:t xml:space="preserve"> a 2019</w:t>
      </w:r>
      <w:r>
        <w:t>;</w:t>
      </w:r>
    </w:p>
    <w:p w14:paraId="0EFB9941" w14:textId="77777777" w:rsidR="003C4E24" w:rsidRDefault="003C4E24" w:rsidP="00472DC3">
      <w:pPr>
        <w:pStyle w:val="Odstavecseseznamem"/>
        <w:numPr>
          <w:ilvl w:val="0"/>
          <w:numId w:val="11"/>
        </w:numPr>
        <w:jc w:val="both"/>
      </w:pPr>
      <w:r>
        <w:t>statistická data mapující území SO ORP Litvínov;</w:t>
      </w:r>
    </w:p>
    <w:p w14:paraId="6532FAB3" w14:textId="77777777" w:rsidR="0086083F" w:rsidRDefault="003C4E24" w:rsidP="00472DC3">
      <w:pPr>
        <w:pStyle w:val="Odstavecseseznamem"/>
        <w:numPr>
          <w:ilvl w:val="0"/>
          <w:numId w:val="11"/>
        </w:numPr>
        <w:jc w:val="both"/>
      </w:pPr>
      <w:r>
        <w:t>výstupy z metaanalýzy strategických rozvojových dokumentů vztahujících se k území SO ORP Litvínov (</w:t>
      </w:r>
      <w:r w:rsidR="0086083F" w:rsidRPr="0086083F">
        <w:t xml:space="preserve">Strategie území správního obvodu ORP  Litvínov v oblasti předškolní výchovy a základního školství, sociálních služeb, odpadového hospodářství a zaměstnanosti </w:t>
      </w:r>
      <w:r w:rsidR="0086083F">
        <w:t xml:space="preserve">na období 2014-2023; </w:t>
      </w:r>
      <w:r>
        <w:t>Program rozvoje mě</w:t>
      </w:r>
      <w:r w:rsidR="0086083F">
        <w:t>sta Litvínov na roky 2014-2020;</w:t>
      </w:r>
      <w:r w:rsidR="0036084D">
        <w:t xml:space="preserve"> </w:t>
      </w:r>
      <w:r w:rsidR="00BF42FC">
        <w:t>Strategie komunitně vedeného místního rozvoje Místní akční skupiny Naděje o.p.s. období 2014 – 2020; Dlouhodobý záměr vzdělávání a rozvoje vzdělávací soustavy v ústeckém kraji 2016-2020</w:t>
      </w:r>
      <w:r w:rsidR="0036084D">
        <w:t>;</w:t>
      </w:r>
      <w:r w:rsidR="00BF42FC">
        <w:t xml:space="preserve"> </w:t>
      </w:r>
      <w:r w:rsidR="00472DC3">
        <w:t>S</w:t>
      </w:r>
      <w:r w:rsidR="00BF42FC" w:rsidRPr="00BF42FC">
        <w:t xml:space="preserve">trategie regionálního rozvoje </w:t>
      </w:r>
      <w:r w:rsidR="00472DC3">
        <w:t>ČR</w:t>
      </w:r>
      <w:r w:rsidR="00BF42FC" w:rsidRPr="00BF42FC">
        <w:t xml:space="preserve"> 2014–2020</w:t>
      </w:r>
      <w:r w:rsidR="00472DC3">
        <w:t xml:space="preserve"> a další)</w:t>
      </w:r>
    </w:p>
    <w:p w14:paraId="6FC885AF" w14:textId="77777777" w:rsidR="00211861" w:rsidRDefault="00211861">
      <w:r>
        <w:br w:type="page"/>
      </w:r>
    </w:p>
    <w:p w14:paraId="7ABD708C" w14:textId="77777777" w:rsidR="003D6AA9" w:rsidRDefault="003D6AA9" w:rsidP="00472DC3">
      <w:pPr>
        <w:jc w:val="both"/>
      </w:pPr>
    </w:p>
    <w:p w14:paraId="5093B34E" w14:textId="77777777" w:rsidR="00472DC3" w:rsidRPr="003D6AA9" w:rsidRDefault="003D6AA9" w:rsidP="00472DC3">
      <w:pPr>
        <w:jc w:val="both"/>
        <w:rPr>
          <w:b/>
        </w:rPr>
      </w:pPr>
      <w:r w:rsidRPr="003D6AA9">
        <w:rPr>
          <w:b/>
        </w:rPr>
        <w:t>Priorita 1. KVALITNÍ A DOSTUPNÉ ZÁKLADNÍ VZDĚLÁVÁNÍ RESPEKTUJÍCÍ POTŘEBY KAŽDÉHO ŽÁKA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6"/>
        <w:gridCol w:w="7256"/>
      </w:tblGrid>
      <w:tr w:rsidR="00472DC3" w:rsidRPr="003D6AA9" w14:paraId="5DF4F31B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4D528855" w14:textId="77777777" w:rsidR="00472DC3" w:rsidRPr="003D6AA9" w:rsidRDefault="00472DC3" w:rsidP="004F35EF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72450C47" w14:textId="77777777" w:rsidR="00472DC3" w:rsidRPr="003D6AA9" w:rsidRDefault="00B83C95" w:rsidP="004F35EF">
            <w:pPr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472DC3" w14:paraId="0D156FB5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191F41A1" w14:textId="77777777" w:rsidR="00472DC3" w:rsidRPr="003D6AA9" w:rsidRDefault="00472DC3" w:rsidP="004F35EF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5F2589C4" w14:textId="77777777" w:rsidR="00472DC3" w:rsidRPr="003D6AA9" w:rsidRDefault="00B83C95" w:rsidP="003D6AA9">
            <w:pPr>
              <w:ind w:left="318" w:hanging="284"/>
              <w:jc w:val="both"/>
              <w:rPr>
                <w:b/>
              </w:rPr>
            </w:pPr>
            <w:r w:rsidRPr="003D6AA9">
              <w:rPr>
                <w:b/>
              </w:rPr>
              <w:t>1.1 Modernizace a zkvalitnění infrastruktury pro základní vzdělávání zaměřené na klíčová opatření (čtenářská a matematická gramotnost, cizí jazyky, přírodní vědy, polytechnické vzdělávání, IT) posilující přípravu na uplatnění žáků na trh</w:t>
            </w:r>
            <w:r w:rsidR="00373C2C">
              <w:rPr>
                <w:b/>
              </w:rPr>
              <w:t>u</w:t>
            </w:r>
            <w:r w:rsidRPr="003D6AA9">
              <w:rPr>
                <w:b/>
              </w:rPr>
              <w:t xml:space="preserve"> práce a zvyšující dostupnost jednotlivých škol</w:t>
            </w:r>
          </w:p>
          <w:p w14:paraId="3E22FA99" w14:textId="77777777" w:rsidR="007C68EB" w:rsidRDefault="007C68EB" w:rsidP="003D6AA9">
            <w:pPr>
              <w:jc w:val="both"/>
            </w:pPr>
          </w:p>
          <w:p w14:paraId="5EF4839E" w14:textId="77777777" w:rsidR="007C68EB" w:rsidRPr="003D6AA9" w:rsidRDefault="001A78ED" w:rsidP="003D6AA9">
            <w:pPr>
              <w:jc w:val="both"/>
            </w:pPr>
            <w:r w:rsidRPr="003D6AA9">
              <w:t>V</w:t>
            </w:r>
            <w:r w:rsidR="007C68EB" w:rsidRPr="003D6AA9">
              <w:t xml:space="preserve"> rámci </w:t>
            </w:r>
            <w:r w:rsidRPr="003D6AA9">
              <w:t xml:space="preserve">cíle budou realizovány aktivity zaměřené na rekonstrukci a modernizaci školních budov a dalšího potřebného zázemí včetně projektů zvyšujících bezbariérovost budov. </w:t>
            </w:r>
            <w:r w:rsidR="007C68EB" w:rsidRPr="003D6AA9">
              <w:t xml:space="preserve"> </w:t>
            </w:r>
            <w:r w:rsidRPr="003D6AA9">
              <w:t>Součástí bude také budování, modernizace specializovaných učeben určených ke vzdělávání v oblastech posilujících uvedené kompetence.</w:t>
            </w:r>
          </w:p>
          <w:p w14:paraId="656A1B8A" w14:textId="77777777" w:rsidR="001A78ED" w:rsidRDefault="001A78ED" w:rsidP="003D6AA9">
            <w:pPr>
              <w:jc w:val="both"/>
            </w:pPr>
          </w:p>
          <w:p w14:paraId="32AF607D" w14:textId="77777777" w:rsidR="001A78ED" w:rsidRPr="003D6AA9" w:rsidRDefault="001A78ED" w:rsidP="003D6AA9">
            <w:pPr>
              <w:jc w:val="both"/>
              <w:rPr>
                <w:i/>
              </w:rPr>
            </w:pPr>
            <w:r w:rsidRPr="003D6AA9">
              <w:rPr>
                <w:i/>
              </w:rPr>
              <w:t xml:space="preserve">Z provedené analýzy </w:t>
            </w:r>
            <w:r w:rsidR="00B37E81" w:rsidRPr="003D6AA9">
              <w:rPr>
                <w:i/>
              </w:rPr>
              <w:t>vyplynul rozpor mezi požadavky kladenými na moderní výuku preferovaných oblastí vzdělávání a opatřeními stanovenými metodikou MAP vedoucími k posílení klíčových kompetencí žáků na straně jedné a reálnou podobou učeben pro jejich výuku na straně druhé. Požadovány jsou zejména učebny IT, učebny a vybavení pro výuku jazyků, moderní vybavení pro výuku přírodních věd. Omezená je v současné době také bezbariérovost ZŠ, a to jak z pohledu pohybu po školách</w:t>
            </w:r>
            <w:r w:rsidR="00AC01CF" w:rsidRPr="003D6AA9">
              <w:rPr>
                <w:i/>
              </w:rPr>
              <w:t xml:space="preserve"> samotných</w:t>
            </w:r>
            <w:r w:rsidR="00B37E81" w:rsidRPr="003D6AA9">
              <w:rPr>
                <w:i/>
              </w:rPr>
              <w:t>, tak i do souvisejících částí (jídelny, družiny, WC</w:t>
            </w:r>
            <w:r w:rsidR="005219BD">
              <w:rPr>
                <w:i/>
              </w:rPr>
              <w:t xml:space="preserve"> </w:t>
            </w:r>
            <w:r w:rsidR="00B37E81" w:rsidRPr="003D6AA9">
              <w:rPr>
                <w:i/>
              </w:rPr>
              <w:t>apod.).</w:t>
            </w:r>
          </w:p>
        </w:tc>
      </w:tr>
      <w:tr w:rsidR="00472DC3" w14:paraId="386FF011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0A6B337F" w14:textId="77777777" w:rsidR="00472DC3" w:rsidRPr="003D6AA9" w:rsidRDefault="00472DC3" w:rsidP="004F35EF">
            <w:pPr>
              <w:rPr>
                <w:b/>
              </w:rPr>
            </w:pPr>
            <w:r w:rsidRPr="003D6AA9">
              <w:rPr>
                <w:b/>
              </w:rPr>
              <w:t>Vazba na opatření/téma</w:t>
            </w:r>
            <w:r w:rsidRPr="003D6AA9">
              <w:rPr>
                <w:rStyle w:val="Znakapoznpodarou"/>
                <w:b/>
              </w:rPr>
              <w:footnoteReference w:id="2"/>
            </w:r>
            <w:r w:rsidRPr="003D6AA9">
              <w:rPr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4DA34037" w14:textId="77777777" w:rsidR="00472DC3" w:rsidRDefault="00B3347F" w:rsidP="004F35EF">
            <w:pPr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0AE356D9" w14:textId="77777777" w:rsidR="00370459" w:rsidRDefault="00370459" w:rsidP="004F35EF">
            <w:r>
              <w:t xml:space="preserve">(D) </w:t>
            </w:r>
            <w:r w:rsidRPr="008D7EE8">
              <w:rPr>
                <w:rFonts w:cstheme="minorHAnsi"/>
              </w:rPr>
              <w:t>Rozvoj kompetencí dětí a žáků v polytechnickém vzdělávání</w:t>
            </w:r>
          </w:p>
          <w:p w14:paraId="4E8786A4" w14:textId="77777777" w:rsidR="00370459" w:rsidRDefault="00370459" w:rsidP="004F35EF">
            <w:pPr>
              <w:rPr>
                <w:rFonts w:cstheme="minorHAnsi"/>
              </w:rPr>
            </w:pPr>
            <w:r>
              <w:t>(PaV)</w:t>
            </w:r>
            <w:r w:rsidRPr="008D7EE8">
              <w:rPr>
                <w:rFonts w:cstheme="minorHAnsi"/>
              </w:rPr>
              <w:t xml:space="preserve"> Rozvoj digitálních kompetencí dětí a žáků</w:t>
            </w:r>
          </w:p>
          <w:p w14:paraId="40452A2E" w14:textId="77777777" w:rsidR="00370459" w:rsidRDefault="00370459" w:rsidP="004F35EF"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kompetencí dětí a žáků pro aktivní používání cizího jazyka</w:t>
            </w:r>
          </w:p>
        </w:tc>
      </w:tr>
      <w:tr w:rsidR="00472DC3" w14:paraId="5268841F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39598F59" w14:textId="77777777" w:rsidR="00472DC3" w:rsidRPr="003D6AA9" w:rsidRDefault="00472DC3" w:rsidP="004F35EF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3BDD14A3" w14:textId="77777777" w:rsidR="00472DC3" w:rsidRDefault="00370459" w:rsidP="004F35EF">
            <w:r>
              <w:t>Počet projektů realizovaných z IROP na ZŠ</w:t>
            </w:r>
          </w:p>
          <w:p w14:paraId="2B6D79BF" w14:textId="77777777" w:rsidR="00370459" w:rsidRDefault="00370459" w:rsidP="004F35EF">
            <w:r>
              <w:t>Počet nových a modernizovaných učeben</w:t>
            </w:r>
          </w:p>
          <w:p w14:paraId="21E467A2" w14:textId="77777777" w:rsidR="007A6BBB" w:rsidRDefault="00370459" w:rsidP="004F35EF">
            <w:r>
              <w:t>Počet plně bezbariérových ZŠ</w:t>
            </w:r>
          </w:p>
        </w:tc>
      </w:tr>
    </w:tbl>
    <w:p w14:paraId="0EA1840A" w14:textId="77777777" w:rsidR="004F35EF" w:rsidRDefault="004F35EF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4"/>
        <w:gridCol w:w="7258"/>
      </w:tblGrid>
      <w:tr w:rsidR="00B83C95" w:rsidRPr="003D6AA9" w14:paraId="410D98EF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655320E3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41219994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B83C95" w14:paraId="6770AE37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41B0DE51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394DACEE" w14:textId="77777777" w:rsidR="00B83C95" w:rsidRPr="003D6AA9" w:rsidRDefault="00B83C95" w:rsidP="003D6AA9">
            <w:pPr>
              <w:ind w:left="459" w:hanging="425"/>
              <w:jc w:val="both"/>
              <w:rPr>
                <w:b/>
              </w:rPr>
            </w:pPr>
            <w:r w:rsidRPr="003D6AA9">
              <w:rPr>
                <w:b/>
              </w:rPr>
              <w:t xml:space="preserve">1.2 Dostatek kvalifikovaných a motivovaných pedagogů a dalších pracovníků (školní psychologové, </w:t>
            </w:r>
            <w:r w:rsidR="006838B2">
              <w:rPr>
                <w:b/>
              </w:rPr>
              <w:t xml:space="preserve">speciální pedagogové, </w:t>
            </w:r>
            <w:r w:rsidRPr="003D6AA9">
              <w:rPr>
                <w:b/>
              </w:rPr>
              <w:t>asistenti pedagoga, nepedagogičtí pracovníci) na ZŠ v</w:t>
            </w:r>
            <w:r w:rsidR="0077187C" w:rsidRPr="003D6AA9">
              <w:rPr>
                <w:b/>
              </w:rPr>
              <w:t> </w:t>
            </w:r>
            <w:r w:rsidRPr="003D6AA9">
              <w:rPr>
                <w:b/>
              </w:rPr>
              <w:t>území</w:t>
            </w:r>
          </w:p>
          <w:p w14:paraId="73F008B0" w14:textId="77777777" w:rsidR="0077187C" w:rsidRDefault="0077187C" w:rsidP="003D6AA9">
            <w:pPr>
              <w:ind w:left="34"/>
              <w:jc w:val="both"/>
            </w:pPr>
          </w:p>
          <w:p w14:paraId="5A8A4D29" w14:textId="77777777" w:rsidR="0077187C" w:rsidRDefault="004C40FE" w:rsidP="003D6AA9">
            <w:pPr>
              <w:ind w:left="34"/>
              <w:jc w:val="both"/>
            </w:pPr>
            <w:r>
              <w:t>V rámci cíle budou realizovány aktivity zaměřené na dosažení kvantity i kvality lidských zdrojů na ZŠ nezbytné pro úspěšnou aplikaci principů a požadavků inkluzivního vzdělávání.</w:t>
            </w:r>
          </w:p>
          <w:p w14:paraId="06BEF63D" w14:textId="77777777" w:rsidR="004C40FE" w:rsidRDefault="004C40FE" w:rsidP="003D6AA9">
            <w:pPr>
              <w:ind w:left="34"/>
              <w:jc w:val="both"/>
            </w:pPr>
          </w:p>
          <w:p w14:paraId="66F93B8E" w14:textId="77777777" w:rsidR="004C40FE" w:rsidRPr="003D6AA9" w:rsidRDefault="004C40FE" w:rsidP="003D6AA9">
            <w:pPr>
              <w:ind w:left="34"/>
              <w:jc w:val="both"/>
              <w:rPr>
                <w:i/>
              </w:rPr>
            </w:pPr>
            <w:r w:rsidRPr="003D6AA9">
              <w:rPr>
                <w:i/>
              </w:rPr>
              <w:t xml:space="preserve">Podle výsledků analýzy patří mezi hlavní problémy na úrovni základního školství nedostatečné finanční zajištění vyplývající ze zvýšených personálních nároků na práci s malými/heterogenními skupinami žáků vyžadovaných principy inkluzivního vzdělávání.  V blízké budoucnosti bude nezbytné posílit nástroje pro aplikaci inkluze na ZŠ (posílení motivace školských pracovníků, zavádění nových metod, výměna zkušeností, práce s rodiči žáků, apod.),  vyžadováno je  rozšíření DVVP a celoživotního vzdělávání na další oblasti včetně inkluze spolu </w:t>
            </w:r>
            <w:r w:rsidRPr="003D6AA9">
              <w:rPr>
                <w:i/>
              </w:rPr>
              <w:lastRenderedPageBreak/>
              <w:t>s omezením dopadů nepřítomnosti vzdělávaných pedagogů na kvalitu vzdělávání žáků.</w:t>
            </w:r>
          </w:p>
          <w:p w14:paraId="026E95AD" w14:textId="77777777" w:rsidR="00B83C95" w:rsidRDefault="00B83C95" w:rsidP="003D6AA9">
            <w:pPr>
              <w:jc w:val="both"/>
            </w:pPr>
          </w:p>
        </w:tc>
      </w:tr>
      <w:tr w:rsidR="00B83C95" w14:paraId="3EC96BF4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68D85FCD" w14:textId="77777777" w:rsidR="00B83C95" w:rsidRPr="003D6AA9" w:rsidRDefault="00B83C95" w:rsidP="00B83C95">
            <w:pPr>
              <w:rPr>
                <w:b/>
              </w:rPr>
            </w:pPr>
            <w:r w:rsidRPr="003D6AA9">
              <w:rPr>
                <w:b/>
              </w:rPr>
              <w:lastRenderedPageBreak/>
              <w:t xml:space="preserve">Vazba na opatření/téma 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4FE03AED" w14:textId="77777777" w:rsidR="00B83C95" w:rsidRDefault="004C40FE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68416ED0" w14:textId="77777777" w:rsidR="004C40FE" w:rsidRDefault="004C40FE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Čtenářská a matematická gramotnost v základním vzdělávání</w:t>
            </w:r>
          </w:p>
          <w:p w14:paraId="3144FDCD" w14:textId="77777777" w:rsidR="004C40FE" w:rsidRDefault="004C40FE" w:rsidP="003D6AA9">
            <w:pPr>
              <w:jc w:val="both"/>
            </w:pPr>
            <w:r>
              <w:rPr>
                <w:rFonts w:cstheme="minorHAnsi"/>
              </w:rPr>
              <w:t>(D) a (PaV) – vazba na všechna vymezená opatření/téma</w:t>
            </w:r>
            <w:r w:rsidR="003E509F">
              <w:rPr>
                <w:rFonts w:cstheme="minorHAnsi"/>
              </w:rPr>
              <w:t>ta</w:t>
            </w:r>
          </w:p>
        </w:tc>
      </w:tr>
      <w:tr w:rsidR="00B83C95" w14:paraId="42A33365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503F383F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245DA31A" w14:textId="77777777" w:rsidR="00B83C95" w:rsidRDefault="006838B2" w:rsidP="003D6AA9">
            <w:pPr>
              <w:jc w:val="both"/>
            </w:pPr>
            <w:r>
              <w:t>Počet úvazku</w:t>
            </w:r>
            <w:r w:rsidR="005A3FA4">
              <w:t xml:space="preserve"> školních psychologů</w:t>
            </w:r>
          </w:p>
          <w:p w14:paraId="3746EA99" w14:textId="77777777" w:rsidR="006838B2" w:rsidRDefault="006838B2" w:rsidP="006838B2">
            <w:pPr>
              <w:jc w:val="both"/>
            </w:pPr>
            <w:r>
              <w:t>Počet úvazku školních speciálních pedagogů</w:t>
            </w:r>
          </w:p>
          <w:p w14:paraId="36A2B45E" w14:textId="77777777" w:rsidR="005A3FA4" w:rsidRDefault="005A3FA4" w:rsidP="003D6AA9">
            <w:pPr>
              <w:jc w:val="both"/>
            </w:pPr>
            <w:r>
              <w:t>Počet úvazku asistentů pedagoga</w:t>
            </w:r>
          </w:p>
          <w:p w14:paraId="1AEE4A40" w14:textId="77777777" w:rsidR="00350731" w:rsidRPr="003E20F2" w:rsidRDefault="005A3FA4" w:rsidP="003D6AA9">
            <w:pPr>
              <w:jc w:val="both"/>
              <w:rPr>
                <w:color w:val="FF0000"/>
              </w:rPr>
            </w:pPr>
            <w:r>
              <w:t>Počet vzdělávacích akcí (semináře, kurzy, work</w:t>
            </w:r>
            <w:r w:rsidR="00350731">
              <w:t>s</w:t>
            </w:r>
            <w:r>
              <w:t>hopy, konference,...) pro pedagogy</w:t>
            </w:r>
          </w:p>
        </w:tc>
      </w:tr>
    </w:tbl>
    <w:p w14:paraId="09F781BC" w14:textId="77777777" w:rsidR="00B83C95" w:rsidRDefault="00B83C95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4"/>
        <w:gridCol w:w="7258"/>
      </w:tblGrid>
      <w:tr w:rsidR="00B83C95" w:rsidRPr="003D6AA9" w14:paraId="60B58877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7738CD2E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59244D47" w14:textId="77777777" w:rsidR="00B83C95" w:rsidRPr="003D6AA9" w:rsidRDefault="00B83C95" w:rsidP="003D6AA9">
            <w:pPr>
              <w:jc w:val="both"/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B83C95" w14:paraId="48E0B4B1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2F4117BF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6F38BE0B" w14:textId="77777777" w:rsidR="00B83C95" w:rsidRPr="003D6AA9" w:rsidRDefault="00B83C95" w:rsidP="003D6AA9">
            <w:pPr>
              <w:ind w:left="318" w:hanging="284"/>
              <w:jc w:val="both"/>
              <w:rPr>
                <w:b/>
              </w:rPr>
            </w:pPr>
            <w:r w:rsidRPr="003D6AA9">
              <w:rPr>
                <w:b/>
              </w:rPr>
              <w:t>1.3 Zajištěné podmínky pro rozvoj matematické a čtenářské gramotnosti na základních školách</w:t>
            </w:r>
          </w:p>
          <w:p w14:paraId="6EDFAD05" w14:textId="77777777" w:rsidR="00182A6F" w:rsidRPr="003D6AA9" w:rsidRDefault="00182A6F" w:rsidP="003D6AA9">
            <w:pPr>
              <w:jc w:val="both"/>
              <w:rPr>
                <w:b/>
              </w:rPr>
            </w:pPr>
          </w:p>
          <w:p w14:paraId="15FD90EE" w14:textId="77777777" w:rsidR="00182A6F" w:rsidRDefault="00182A6F" w:rsidP="003D6AA9">
            <w:pPr>
              <w:jc w:val="both"/>
            </w:pPr>
            <w:r>
              <w:t>Obsahem budou aktivity směřující k zajištění podmínek (nákup vybavení a materiálů, příprava a realizace specializovaných vzdělávacích programů, jejich popularizace mezi žáky a zejména rodiči</w:t>
            </w:r>
            <w:r w:rsidR="005219BD">
              <w:t xml:space="preserve"> </w:t>
            </w:r>
            <w:r>
              <w:t>apod.) nezbytných pro rozvoj čtenářské a matematické gramotnosti v území ORP Litvínov.</w:t>
            </w:r>
          </w:p>
          <w:p w14:paraId="3BADB488" w14:textId="77777777" w:rsidR="00182A6F" w:rsidRDefault="00182A6F" w:rsidP="003D6AA9">
            <w:pPr>
              <w:jc w:val="both"/>
            </w:pPr>
          </w:p>
          <w:p w14:paraId="11F3967B" w14:textId="77777777" w:rsidR="00182A6F" w:rsidRPr="003D6AA9" w:rsidRDefault="00182A6F" w:rsidP="003D6AA9">
            <w:pPr>
              <w:jc w:val="both"/>
              <w:rPr>
                <w:i/>
              </w:rPr>
            </w:pPr>
            <w:r w:rsidRPr="003D6AA9">
              <w:rPr>
                <w:i/>
              </w:rPr>
              <w:t>Podle výstupů z analýzy patří čtenářská gramotnost (čtení samotné a zejména čtení s porozuměním a následná práce s textem) a matematická gramotnost k parametrům výrazně ovlivňujícím úspěšnost žáků v dalších předmětech a jsou i faktorem působícím průřezově na školní úspěšnost žáka.  Proto bude cíl naplňován prostřednictvím zlepšení technické základ</w:t>
            </w:r>
            <w:r w:rsidR="00E33706">
              <w:rPr>
                <w:i/>
              </w:rPr>
              <w:t>n</w:t>
            </w:r>
            <w:r w:rsidRPr="003D6AA9">
              <w:rPr>
                <w:i/>
              </w:rPr>
              <w:t>y (nákup techniky a pomůcek), využíváním moderních metod a poznatků ve výuce a posílením kompetencí pedagogů (specializované vzdělávání). Využity budou nástroje mimo klasickou výuku (čtenářské a matematické kroužky, soutěže a olympiády,</w:t>
            </w:r>
            <w:r w:rsidR="005219BD">
              <w:rPr>
                <w:i/>
              </w:rPr>
              <w:t xml:space="preserve"> </w:t>
            </w:r>
            <w:r w:rsidRPr="003D6AA9">
              <w:rPr>
                <w:i/>
              </w:rPr>
              <w:t>proje</w:t>
            </w:r>
            <w:r w:rsidR="00E33706">
              <w:rPr>
                <w:i/>
              </w:rPr>
              <w:t xml:space="preserve">ktové dny, veřejná </w:t>
            </w:r>
            <w:r w:rsidRPr="003D6AA9">
              <w:rPr>
                <w:i/>
              </w:rPr>
              <w:t>a autorská čtení</w:t>
            </w:r>
            <w:r w:rsidR="005219BD">
              <w:rPr>
                <w:i/>
              </w:rPr>
              <w:t xml:space="preserve"> </w:t>
            </w:r>
            <w:r w:rsidR="00E33706">
              <w:rPr>
                <w:i/>
              </w:rPr>
              <w:t>apod.</w:t>
            </w:r>
            <w:r w:rsidRPr="003D6AA9">
              <w:rPr>
                <w:i/>
              </w:rPr>
              <w:t>), a to i ve spolupráci s dalšími vhodnými subjekty (ZUŠ, knihovny apod.).  Realizovány budou individuální i společné akce zaměřené na propagaci čtení a matematiky mezi žáky a zejména rodiči.</w:t>
            </w:r>
          </w:p>
        </w:tc>
      </w:tr>
      <w:tr w:rsidR="00B83C95" w14:paraId="09F0F226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6F80B321" w14:textId="77777777" w:rsidR="00B83C95" w:rsidRPr="003D6AA9" w:rsidRDefault="00B83C95" w:rsidP="00B83C95">
            <w:pPr>
              <w:rPr>
                <w:b/>
              </w:rPr>
            </w:pPr>
            <w:r w:rsidRPr="003D6AA9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3764E81C" w14:textId="77777777" w:rsidR="00182A6F" w:rsidRDefault="00182A6F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Čtenářská a matematická gramotnost v základním vzdělávání</w:t>
            </w:r>
          </w:p>
          <w:p w14:paraId="35293C09" w14:textId="77777777" w:rsidR="00B83C95" w:rsidRPr="00182A6F" w:rsidRDefault="00182A6F" w:rsidP="003D6AA9">
            <w:pPr>
              <w:jc w:val="both"/>
              <w:rPr>
                <w:rFonts w:cstheme="minorHAnsi"/>
              </w:rPr>
            </w:pPr>
            <w:r>
              <w:t>(PaV)</w:t>
            </w:r>
            <w:r w:rsidRPr="008D7EE8">
              <w:rPr>
                <w:rFonts w:cstheme="minorHAnsi"/>
              </w:rPr>
              <w:t xml:space="preserve"> Rozvoj digitálních kompetencí dětí a žáků</w:t>
            </w:r>
          </w:p>
        </w:tc>
      </w:tr>
      <w:tr w:rsidR="00B83C95" w14:paraId="20C05AFC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7B865D37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6CB2F6C5" w14:textId="77777777" w:rsidR="00B83C95" w:rsidRDefault="00182A6F" w:rsidP="003D6AA9">
            <w:pPr>
              <w:jc w:val="both"/>
            </w:pPr>
            <w:r>
              <w:t>Počet projektů realizovaných na podporu matematické a čtenářské gramotnosti</w:t>
            </w:r>
          </w:p>
          <w:p w14:paraId="28B1E412" w14:textId="77777777" w:rsidR="00182A6F" w:rsidRDefault="00182A6F" w:rsidP="003D6AA9">
            <w:pPr>
              <w:jc w:val="both"/>
            </w:pPr>
            <w:r>
              <w:t xml:space="preserve">Počet pedagogů </w:t>
            </w:r>
            <w:r w:rsidR="003E20F2">
              <w:t xml:space="preserve">zapojených </w:t>
            </w:r>
            <w:r>
              <w:t>do aktivit k posílení matematické a čtenářské gramotnosti</w:t>
            </w:r>
          </w:p>
          <w:p w14:paraId="4B874DCC" w14:textId="77777777" w:rsidR="00182A6F" w:rsidRDefault="00182A6F" w:rsidP="003D6AA9">
            <w:pPr>
              <w:jc w:val="both"/>
            </w:pPr>
            <w:r>
              <w:t>Počet realizovaných společných projektů realizovaných na podporu matematické a čtenářské gramotnosti</w:t>
            </w:r>
          </w:p>
        </w:tc>
      </w:tr>
    </w:tbl>
    <w:p w14:paraId="0E6F4127" w14:textId="77777777" w:rsidR="00B83C95" w:rsidRDefault="00B83C95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3"/>
        <w:gridCol w:w="7259"/>
      </w:tblGrid>
      <w:tr w:rsidR="00B83C95" w:rsidRPr="003D6AA9" w14:paraId="34549A02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5D233335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2A706161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B83C95" w14:paraId="1BE39B61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2CA51B6A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55197F6F" w14:textId="77777777" w:rsidR="00B83C95" w:rsidRPr="003D6AA9" w:rsidRDefault="00B83C95" w:rsidP="003D6AA9">
            <w:pPr>
              <w:ind w:left="34"/>
              <w:jc w:val="both"/>
              <w:rPr>
                <w:b/>
              </w:rPr>
            </w:pPr>
            <w:r w:rsidRPr="003D6AA9">
              <w:rPr>
                <w:b/>
              </w:rPr>
              <w:t xml:space="preserve">1.4 Zajištěné podmínky pro rozvoj polytechnického vzdělávání </w:t>
            </w:r>
          </w:p>
          <w:p w14:paraId="4E3A9B91" w14:textId="77777777" w:rsidR="00182A6F" w:rsidRPr="00481FEB" w:rsidRDefault="00182A6F" w:rsidP="003D6AA9">
            <w:pPr>
              <w:ind w:left="34"/>
              <w:jc w:val="both"/>
            </w:pPr>
          </w:p>
          <w:p w14:paraId="396EE623" w14:textId="77777777" w:rsidR="00182A6F" w:rsidRDefault="00182A6F" w:rsidP="003D6AA9">
            <w:pPr>
              <w:jc w:val="both"/>
            </w:pPr>
            <w:r>
              <w:t>Obsahem budou aktivity směřující k zajištění podmínek (nákup vybavení a materiálů, příprava a realizace specializovaných vzdělávacích programů, jejich popularizace mezi žáky a zejména rodiči</w:t>
            </w:r>
            <w:r w:rsidR="005219BD">
              <w:t xml:space="preserve"> </w:t>
            </w:r>
            <w:r>
              <w:t xml:space="preserve">apod.) nezbytných pro rozvoj </w:t>
            </w:r>
            <w:r w:rsidR="00CB0AFA">
              <w:t xml:space="preserve">polytechnického vzdělávání </w:t>
            </w:r>
            <w:r>
              <w:t>v území ORP Litvínov.</w:t>
            </w:r>
          </w:p>
          <w:p w14:paraId="6E7FAC19" w14:textId="77777777" w:rsidR="00CB0AFA" w:rsidRDefault="00CB0AFA" w:rsidP="003D6AA9">
            <w:pPr>
              <w:jc w:val="both"/>
            </w:pPr>
          </w:p>
          <w:p w14:paraId="32FA1DB0" w14:textId="77777777" w:rsidR="00CB0AFA" w:rsidRPr="003D6AA9" w:rsidRDefault="00CB0AFA" w:rsidP="003D6AA9">
            <w:pPr>
              <w:jc w:val="both"/>
              <w:rPr>
                <w:i/>
              </w:rPr>
            </w:pPr>
            <w:r w:rsidRPr="003D6AA9">
              <w:rPr>
                <w:i/>
              </w:rPr>
              <w:t xml:space="preserve">Podle výstupů z analýzy jsou podmínky pro rozvoj polytechnického vzdělávání mezi školami nerovnoměrné. Část škol využila možností v uplynulém programovém období a zajistila si prostřednictvím dotací vybavení, u části škol </w:t>
            </w:r>
            <w:r w:rsidRPr="003D6AA9">
              <w:rPr>
                <w:i/>
              </w:rPr>
              <w:lastRenderedPageBreak/>
              <w:t>jsou podmínky nedostatečné jak po materiální, tak i personální stránce. Minimálně využívána je možnost užší spolupráce se středními školami, prakticky vůbec neexistuje spolupráce s místními firmami.  Proto budou r</w:t>
            </w:r>
            <w:r w:rsidR="00373C2C">
              <w:rPr>
                <w:i/>
              </w:rPr>
              <w:t>ealizovány aktivity na posílení</w:t>
            </w:r>
            <w:r w:rsidRPr="003D6AA9">
              <w:rPr>
                <w:i/>
              </w:rPr>
              <w:t xml:space="preserve"> technické základ</w:t>
            </w:r>
            <w:r w:rsidR="00E33706">
              <w:rPr>
                <w:i/>
              </w:rPr>
              <w:t>n</w:t>
            </w:r>
            <w:r w:rsidRPr="003D6AA9">
              <w:rPr>
                <w:i/>
              </w:rPr>
              <w:t>y (dobudování a vybavení dílen, vybavení speciálních učeben pro přírodní vědy, techniku a EVVO) a personálního obsazení škol (specializované vzdělávání pedagogů pro zajištění odpovídající kvalifikace). Za účelem zvýšení popularity řemesel dojde k podpoře vazeb na místní firmy a vhodné střední školy, budou organizovány společné akce pro děti a rodiče, čímž dojde k přesa</w:t>
            </w:r>
            <w:r w:rsidR="00E33706">
              <w:rPr>
                <w:i/>
              </w:rPr>
              <w:t>hu a pozitivním dopadům na karié</w:t>
            </w:r>
            <w:r w:rsidRPr="003D6AA9">
              <w:rPr>
                <w:i/>
              </w:rPr>
              <w:t>rové poradenství.</w:t>
            </w:r>
          </w:p>
          <w:p w14:paraId="4051C447" w14:textId="77777777" w:rsidR="00B83C95" w:rsidRDefault="00B83C95" w:rsidP="003D6AA9">
            <w:pPr>
              <w:jc w:val="both"/>
            </w:pPr>
          </w:p>
        </w:tc>
      </w:tr>
      <w:tr w:rsidR="00B83C95" w14:paraId="4512C0EB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05CCABF0" w14:textId="77777777" w:rsidR="00B83C95" w:rsidRPr="003D6AA9" w:rsidRDefault="00B83C95" w:rsidP="00B83C95">
            <w:pPr>
              <w:rPr>
                <w:b/>
              </w:rPr>
            </w:pPr>
            <w:r w:rsidRPr="003D6AA9">
              <w:rPr>
                <w:b/>
              </w:rPr>
              <w:lastRenderedPageBreak/>
              <w:t>Vazba na opatření/téma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17ECC58C" w14:textId="77777777" w:rsidR="00CB0AFA" w:rsidRDefault="00CB0AFA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7163378A" w14:textId="77777777" w:rsidR="00B83C95" w:rsidRDefault="00CB0AFA" w:rsidP="003D6AA9">
            <w:pPr>
              <w:jc w:val="both"/>
              <w:rPr>
                <w:rFonts w:cstheme="minorHAnsi"/>
              </w:rPr>
            </w:pPr>
            <w:r>
              <w:t xml:space="preserve">(D) </w:t>
            </w:r>
            <w:r w:rsidRPr="008D7EE8">
              <w:rPr>
                <w:rFonts w:cstheme="minorHAnsi"/>
              </w:rPr>
              <w:t>Rozvoj kompetencí dětí a žáků v polytechnickém vzdělávání</w:t>
            </w:r>
          </w:p>
          <w:p w14:paraId="0656A55E" w14:textId="77777777" w:rsidR="00CB0AFA" w:rsidRDefault="00CB0AFA" w:rsidP="003D6AA9">
            <w:pPr>
              <w:jc w:val="both"/>
            </w:pPr>
            <w:r>
              <w:rPr>
                <w:rFonts w:cstheme="minorHAnsi"/>
              </w:rPr>
              <w:t xml:space="preserve">(D) </w:t>
            </w:r>
            <w:r w:rsidRPr="008D7EE8">
              <w:rPr>
                <w:rFonts w:cstheme="minorHAnsi"/>
              </w:rPr>
              <w:t>Kariérové poradenství v základních školách</w:t>
            </w:r>
          </w:p>
        </w:tc>
      </w:tr>
      <w:tr w:rsidR="00B83C95" w14:paraId="39577908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7B7FD2EE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71CBF350" w14:textId="77777777" w:rsidR="00F95380" w:rsidRDefault="00F95380" w:rsidP="003D6AA9">
            <w:pPr>
              <w:jc w:val="both"/>
            </w:pPr>
            <w:r>
              <w:t>Počet realizovaných projektů zaměřených na rozvoj polytechnického vzdělávání</w:t>
            </w:r>
          </w:p>
          <w:p w14:paraId="384231D5" w14:textId="77777777" w:rsidR="00B83C95" w:rsidRDefault="00F95380" w:rsidP="003D6AA9">
            <w:pPr>
              <w:jc w:val="both"/>
            </w:pPr>
            <w:r>
              <w:t>Počet vybudovaných/vybavených prostor (dílny, třídy, pracovny) pro potřeby polytechnického vzdělávání</w:t>
            </w:r>
          </w:p>
          <w:p w14:paraId="5E7E9643" w14:textId="77777777" w:rsidR="00350731" w:rsidRPr="00482478" w:rsidRDefault="00F95380" w:rsidP="00350731">
            <w:pPr>
              <w:jc w:val="both"/>
            </w:pPr>
            <w:r>
              <w:t>Počet společných projektů (zapojených subjektů) na ro</w:t>
            </w:r>
            <w:r w:rsidR="00482478">
              <w:t>zvoj polytechnického vzdělávání</w:t>
            </w:r>
          </w:p>
        </w:tc>
      </w:tr>
    </w:tbl>
    <w:p w14:paraId="6BCB08F0" w14:textId="77777777" w:rsidR="00B83C95" w:rsidRDefault="00B83C95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4"/>
        <w:gridCol w:w="7258"/>
      </w:tblGrid>
      <w:tr w:rsidR="00B83C95" w:rsidRPr="003D6AA9" w14:paraId="2B924F8A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6722C1A4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3B6BA47E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B83C95" w14:paraId="187F4F25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27022BD7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19588E41" w14:textId="77777777" w:rsidR="00B83C95" w:rsidRPr="003D6AA9" w:rsidRDefault="00E33706" w:rsidP="003D6AA9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1.5 Zajištění kvalitního karié</w:t>
            </w:r>
            <w:r w:rsidR="00B83C95" w:rsidRPr="003D6AA9">
              <w:rPr>
                <w:b/>
              </w:rPr>
              <w:t>rového poradenství</w:t>
            </w:r>
          </w:p>
          <w:p w14:paraId="75562176" w14:textId="77777777" w:rsidR="00DE36AD" w:rsidRDefault="00DE36AD" w:rsidP="003D6AA9">
            <w:pPr>
              <w:ind w:left="34"/>
              <w:jc w:val="both"/>
            </w:pPr>
          </w:p>
          <w:p w14:paraId="044EA182" w14:textId="77777777" w:rsidR="00DE36AD" w:rsidRDefault="00DE36AD" w:rsidP="003D6AA9">
            <w:pPr>
              <w:ind w:left="34"/>
              <w:jc w:val="both"/>
            </w:pPr>
            <w:r>
              <w:t>Obsahem budou aktivity směřující k zajištění úrovně kariéro</w:t>
            </w:r>
            <w:r w:rsidR="00BD7391">
              <w:t>vého</w:t>
            </w:r>
            <w:r>
              <w:t xml:space="preserve"> poradenství na základních školách v kvalitě, která bude odrážet skutečné schopnosti a možnosti žáků a umožní jejich úspěšné studium na středních školách či učebních oborech.</w:t>
            </w:r>
          </w:p>
          <w:p w14:paraId="5796B298" w14:textId="77777777" w:rsidR="00DE36AD" w:rsidRPr="00481FEB" w:rsidRDefault="00DE36AD" w:rsidP="003D6AA9">
            <w:pPr>
              <w:ind w:left="34"/>
              <w:jc w:val="both"/>
            </w:pPr>
          </w:p>
          <w:p w14:paraId="4B4E5E2A" w14:textId="77777777" w:rsidR="00B83C95" w:rsidRPr="003D6AA9" w:rsidRDefault="00DE36AD" w:rsidP="003D6AA9">
            <w:pPr>
              <w:jc w:val="both"/>
              <w:rPr>
                <w:i/>
              </w:rPr>
            </w:pPr>
            <w:r w:rsidRPr="003D6AA9">
              <w:rPr>
                <w:i/>
              </w:rPr>
              <w:t>Jako jedna z problémových oblastí byly analýzou id</w:t>
            </w:r>
            <w:r w:rsidR="00BD7391">
              <w:rPr>
                <w:i/>
              </w:rPr>
              <w:t>entifikovány výsledky kariérového</w:t>
            </w:r>
            <w:r w:rsidRPr="003D6AA9">
              <w:rPr>
                <w:i/>
              </w:rPr>
              <w:t xml:space="preserve"> poradenství na základních školách, respektive úspěšnost žáků na jimi vybraných středních školách.  Důvodem je kromě jiného výrazný převis volných míst na středních školách vyvolávající u žáků a jejich rodičů očekávání neodpovídající reálným schopnostem žáků opouštějících poslední ročníky</w:t>
            </w:r>
            <w:r w:rsidR="00E33706">
              <w:rPr>
                <w:i/>
              </w:rPr>
              <w:t xml:space="preserve"> ZŠ</w:t>
            </w:r>
            <w:r w:rsidRPr="003D6AA9">
              <w:rPr>
                <w:i/>
              </w:rPr>
              <w:t xml:space="preserve">.  </w:t>
            </w:r>
          </w:p>
        </w:tc>
      </w:tr>
      <w:tr w:rsidR="00B83C95" w14:paraId="05051B0A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670C08C5" w14:textId="77777777" w:rsidR="00B83C95" w:rsidRPr="003D6AA9" w:rsidRDefault="00B83C95" w:rsidP="00B83C95">
            <w:pPr>
              <w:rPr>
                <w:b/>
              </w:rPr>
            </w:pPr>
            <w:r w:rsidRPr="003D6AA9">
              <w:rPr>
                <w:b/>
              </w:rPr>
              <w:t xml:space="preserve">Vazba na opatření/téma 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53B94E99" w14:textId="77777777" w:rsidR="00DE36AD" w:rsidRDefault="00DE36AD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0709260B" w14:textId="77777777" w:rsidR="00B83C95" w:rsidRDefault="00DE36AD" w:rsidP="003D6AA9">
            <w:pPr>
              <w:jc w:val="both"/>
            </w:pPr>
            <w:r>
              <w:rPr>
                <w:rFonts w:cstheme="minorHAnsi"/>
              </w:rPr>
              <w:t xml:space="preserve">(D) </w:t>
            </w:r>
            <w:r w:rsidRPr="008D7EE8">
              <w:rPr>
                <w:rFonts w:cstheme="minorHAnsi"/>
              </w:rPr>
              <w:t>Kariérové poradenství v základních školách</w:t>
            </w:r>
          </w:p>
        </w:tc>
      </w:tr>
      <w:tr w:rsidR="00B83C95" w14:paraId="670CF98E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2FEAF419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63A33607" w14:textId="77777777" w:rsidR="00DE36AD" w:rsidRDefault="00DE36AD" w:rsidP="003D6AA9">
            <w:pPr>
              <w:jc w:val="both"/>
            </w:pPr>
            <w:r>
              <w:t>Počet škol/subjektů poskytujících kariérové poradenství na základních školách</w:t>
            </w:r>
          </w:p>
          <w:p w14:paraId="075C874F" w14:textId="77777777" w:rsidR="00B83C95" w:rsidRDefault="00DE36AD" w:rsidP="003D6AA9">
            <w:pPr>
              <w:jc w:val="both"/>
            </w:pPr>
            <w:r>
              <w:t>Počet společných akcí v oblasti kariér</w:t>
            </w:r>
            <w:r w:rsidR="00BD7391">
              <w:t>ového</w:t>
            </w:r>
            <w:r>
              <w:t xml:space="preserve"> poradenství </w:t>
            </w:r>
          </w:p>
          <w:p w14:paraId="03BF903C" w14:textId="77777777" w:rsidR="00350731" w:rsidRPr="00482478" w:rsidRDefault="00F96BD3" w:rsidP="00350731">
            <w:pPr>
              <w:jc w:val="both"/>
              <w:rPr>
                <w:color w:val="FF0000"/>
              </w:rPr>
            </w:pPr>
            <w:r>
              <w:t>Počet pedagogů a</w:t>
            </w:r>
            <w:r w:rsidR="00350731" w:rsidRPr="003F3DF8">
              <w:t xml:space="preserve"> výchovných poradců proškolených v </w:t>
            </w:r>
            <w:r w:rsidR="00482478" w:rsidRPr="003F3DF8">
              <w:t>oblasti kariérového poradenství</w:t>
            </w:r>
          </w:p>
        </w:tc>
      </w:tr>
    </w:tbl>
    <w:p w14:paraId="77CE996B" w14:textId="77777777" w:rsidR="00B83C95" w:rsidRDefault="00B83C95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4"/>
        <w:gridCol w:w="7258"/>
      </w:tblGrid>
      <w:tr w:rsidR="00B83C95" w:rsidRPr="003D6AA9" w14:paraId="2E849B95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4BE0A019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036AAD3C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1. Kvalitní a dostupné základní vzdělávání respektující potřeby každého žáka</w:t>
            </w:r>
          </w:p>
        </w:tc>
      </w:tr>
      <w:tr w:rsidR="00B83C95" w14:paraId="25A02863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3051733B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3FBE5894" w14:textId="77777777" w:rsidR="00B83C95" w:rsidRPr="003D6AA9" w:rsidRDefault="00B83C95" w:rsidP="003D6AA9">
            <w:pPr>
              <w:ind w:left="459" w:hanging="459"/>
              <w:jc w:val="both"/>
              <w:rPr>
                <w:b/>
              </w:rPr>
            </w:pPr>
            <w:r w:rsidRPr="003D6AA9">
              <w:rPr>
                <w:b/>
              </w:rPr>
              <w:t>1.6 Zajištění rozvoje klíčových kompetencí žáků ZŠ (kompetence k učení, k řešení problémů, komunikativní, sociální a personální, občanská a pracovní)</w:t>
            </w:r>
          </w:p>
          <w:p w14:paraId="0458FDCF" w14:textId="77777777" w:rsidR="00DE36AD" w:rsidRDefault="00DE36AD" w:rsidP="003D6AA9">
            <w:pPr>
              <w:jc w:val="both"/>
            </w:pPr>
          </w:p>
          <w:p w14:paraId="650DB215" w14:textId="77777777" w:rsidR="00DE36AD" w:rsidRDefault="00DE36AD" w:rsidP="003D6AA9">
            <w:pPr>
              <w:jc w:val="both"/>
            </w:pPr>
            <w:r>
              <w:t>Obsahem této části budou všechny aktivity vztahující se k přípravě žáků na posilování kompetencí spojených se vstupem a aktivní účastí na kvalifikovaném a odpovědném rozhodování a životě v demokratické společnosti. Podporovány budou jak aktivity v rámci jednotlivých škol, tak i společné akce více subjektů působících v oblasti vzdělávání (školní parlamenty, besedy s významnými osobnostmi, kontakty se samosprávami a úřady, projektové dny, spoluprác</w:t>
            </w:r>
            <w:r w:rsidR="00482478">
              <w:t>e se zahraničními partnery</w:t>
            </w:r>
            <w:r w:rsidR="005219BD">
              <w:t xml:space="preserve"> </w:t>
            </w:r>
            <w:r w:rsidR="00F96BD3">
              <w:t>apod.</w:t>
            </w:r>
            <w:r w:rsidR="00482478">
              <w:t>)</w:t>
            </w:r>
            <w:r>
              <w:t>.</w:t>
            </w:r>
            <w:r w:rsidR="00350731">
              <w:t xml:space="preserve"> </w:t>
            </w:r>
          </w:p>
          <w:p w14:paraId="5975BF32" w14:textId="77777777" w:rsidR="0052360D" w:rsidRDefault="0052360D" w:rsidP="003D6AA9">
            <w:pPr>
              <w:jc w:val="both"/>
            </w:pPr>
          </w:p>
          <w:p w14:paraId="1534CCC4" w14:textId="77777777" w:rsidR="00DE36AD" w:rsidRPr="003D6AA9" w:rsidRDefault="00DE36AD" w:rsidP="00E94C80">
            <w:pPr>
              <w:jc w:val="both"/>
              <w:rPr>
                <w:i/>
              </w:rPr>
            </w:pPr>
            <w:r w:rsidRPr="003D6AA9">
              <w:rPr>
                <w:i/>
              </w:rPr>
              <w:lastRenderedPageBreak/>
              <w:t xml:space="preserve">Podle analýzy je vhodné i nadále v souladu s obsahem rozvojových dokumentů škol a jejich školních vzdělávacích </w:t>
            </w:r>
            <w:r w:rsidR="00E94C80">
              <w:rPr>
                <w:i/>
              </w:rPr>
              <w:t>programů</w:t>
            </w:r>
            <w:r w:rsidRPr="003D6AA9">
              <w:rPr>
                <w:i/>
              </w:rPr>
              <w:t xml:space="preserve"> posilovat kompetence potřebné k úspěšnému životu v současné společnosti – utváření a obhajoba vlastního názoru, </w:t>
            </w:r>
            <w:r w:rsidR="00350731" w:rsidRPr="00482478">
              <w:rPr>
                <w:i/>
              </w:rPr>
              <w:t xml:space="preserve">kritické myšlení, </w:t>
            </w:r>
            <w:r w:rsidRPr="00482478">
              <w:rPr>
                <w:i/>
              </w:rPr>
              <w:t xml:space="preserve">kultura komunikace, empatie, </w:t>
            </w:r>
            <w:r w:rsidR="00350731" w:rsidRPr="00482478">
              <w:rPr>
                <w:i/>
              </w:rPr>
              <w:t>zvládání emocí</w:t>
            </w:r>
            <w:r w:rsidR="00350731">
              <w:rPr>
                <w:i/>
              </w:rPr>
              <w:t xml:space="preserve">, </w:t>
            </w:r>
            <w:r w:rsidRPr="003D6AA9">
              <w:rPr>
                <w:i/>
              </w:rPr>
              <w:t>schopnost řešit problémy, práce v kolektivu apod.</w:t>
            </w:r>
            <w:r w:rsidR="00482478">
              <w:rPr>
                <w:i/>
              </w:rPr>
              <w:t xml:space="preserve"> Nedostatečné je mapování individuálního potenciálu žáků, což neumožňuje cílený výběr nástrojů pro jeho rozvoj.</w:t>
            </w:r>
          </w:p>
        </w:tc>
      </w:tr>
      <w:tr w:rsidR="00B83C95" w14:paraId="7BA4FFF2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0C3A25C0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lastRenderedPageBreak/>
              <w:t xml:space="preserve">Vazba na opatření/téma 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2DC6EAAD" w14:textId="77777777" w:rsidR="00B83C95" w:rsidRDefault="003E509F" w:rsidP="003D6AA9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4325C3F7" w14:textId="77777777" w:rsidR="003E509F" w:rsidRDefault="003E509F" w:rsidP="003D6AA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(D) </w:t>
            </w:r>
            <w:r w:rsidRPr="008D7EE8">
              <w:rPr>
                <w:rFonts w:cstheme="minorHAnsi"/>
              </w:rPr>
              <w:t>Kariérové poradenství v základních školách</w:t>
            </w:r>
          </w:p>
          <w:p w14:paraId="1ADBC1C2" w14:textId="77777777" w:rsidR="003E509F" w:rsidRDefault="00282489" w:rsidP="003D6AA9">
            <w:pPr>
              <w:jc w:val="both"/>
            </w:pPr>
            <w:r>
              <w:rPr>
                <w:rFonts w:cstheme="minorHAnsi"/>
              </w:rPr>
              <w:t>(</w:t>
            </w:r>
            <w:r w:rsidR="003E509F">
              <w:rPr>
                <w:rFonts w:cstheme="minorHAnsi"/>
              </w:rPr>
              <w:t>D) a (PaV) – vazba na většinu vymezených opatření/témat</w:t>
            </w:r>
          </w:p>
        </w:tc>
      </w:tr>
      <w:tr w:rsidR="00B83C95" w14:paraId="152DC199" w14:textId="77777777" w:rsidTr="003D6AA9">
        <w:tc>
          <w:tcPr>
            <w:tcW w:w="1809" w:type="dxa"/>
            <w:shd w:val="clear" w:color="auto" w:fill="DDD9C3" w:themeFill="background2" w:themeFillShade="E6"/>
          </w:tcPr>
          <w:p w14:paraId="03FBEA44" w14:textId="77777777" w:rsidR="00B83C95" w:rsidRPr="003D6AA9" w:rsidRDefault="00B83C95" w:rsidP="00FE0A6D">
            <w:pPr>
              <w:rPr>
                <w:b/>
              </w:rPr>
            </w:pPr>
            <w:r w:rsidRPr="003D6AA9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DDD9C3" w:themeFill="background2" w:themeFillShade="E6"/>
          </w:tcPr>
          <w:p w14:paraId="7256F636" w14:textId="77777777" w:rsidR="00B83C95" w:rsidRDefault="00282489" w:rsidP="003D6AA9">
            <w:pPr>
              <w:jc w:val="both"/>
            </w:pPr>
            <w:r>
              <w:t>Počet aktivit/akcí realizovaných ve školách</w:t>
            </w:r>
          </w:p>
          <w:p w14:paraId="0D3068B6" w14:textId="77777777" w:rsidR="007A6BBB" w:rsidRDefault="00282489" w:rsidP="003D6AA9">
            <w:pPr>
              <w:jc w:val="both"/>
            </w:pPr>
            <w:r>
              <w:t>Počet společ</w:t>
            </w:r>
            <w:r w:rsidR="00482478">
              <w:t>ných akcí realizovaných v území</w:t>
            </w:r>
          </w:p>
        </w:tc>
      </w:tr>
    </w:tbl>
    <w:p w14:paraId="1768B5E5" w14:textId="77777777" w:rsidR="00211861" w:rsidRDefault="00211861" w:rsidP="004F35EF"/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804"/>
        <w:gridCol w:w="7258"/>
      </w:tblGrid>
      <w:tr w:rsidR="003F3DF8" w14:paraId="129383CB" w14:textId="77777777" w:rsidTr="003F3D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716C538" w14:textId="77777777" w:rsidR="003F3DF8" w:rsidRDefault="003F3DF8">
            <w:pPr>
              <w:rPr>
                <w:b/>
              </w:rPr>
            </w:pPr>
            <w:r>
              <w:rPr>
                <w:b/>
              </w:rPr>
              <w:t>PRIORITA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F98C392" w14:textId="77777777" w:rsidR="003F3DF8" w:rsidRDefault="003F3DF8">
            <w:pPr>
              <w:rPr>
                <w:b/>
              </w:rPr>
            </w:pPr>
            <w:r>
              <w:rPr>
                <w:b/>
              </w:rPr>
              <w:t>1. Kvalitní a dostupné základní vzdělávání respektující potřeby každého žáka</w:t>
            </w:r>
          </w:p>
        </w:tc>
      </w:tr>
      <w:tr w:rsidR="003F3DF8" w14:paraId="440C9652" w14:textId="77777777" w:rsidTr="003F3D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033CEB9" w14:textId="77777777" w:rsidR="003F3DF8" w:rsidRDefault="003F3DF8">
            <w:pPr>
              <w:rPr>
                <w:b/>
              </w:rPr>
            </w:pPr>
            <w:r>
              <w:rPr>
                <w:b/>
              </w:rPr>
              <w:t>Cíl a jeho popis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8E7017" w14:textId="77777777" w:rsidR="003F3DF8" w:rsidRDefault="003F3DF8">
            <w:p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 xml:space="preserve">1.7 </w:t>
            </w:r>
            <w:r w:rsidR="00D7001E" w:rsidRPr="00BC3787">
              <w:rPr>
                <w:b/>
              </w:rPr>
              <w:t>Rozšíření</w:t>
            </w:r>
            <w:r>
              <w:rPr>
                <w:b/>
              </w:rPr>
              <w:t xml:space="preserve"> kapacity základního školství v souvislosti se zaváděním chybějících alternativních pedagogických směrů vzdělávání žáků </w:t>
            </w:r>
          </w:p>
          <w:p w14:paraId="596EF6E0" w14:textId="77777777" w:rsidR="003F3DF8" w:rsidRDefault="003F3DF8">
            <w:pPr>
              <w:ind w:left="318" w:hanging="284"/>
              <w:jc w:val="both"/>
              <w:rPr>
                <w:b/>
              </w:rPr>
            </w:pPr>
          </w:p>
          <w:p w14:paraId="1101C505" w14:textId="77777777" w:rsidR="003F3DF8" w:rsidRDefault="003F3DF8">
            <w:pPr>
              <w:jc w:val="both"/>
            </w:pPr>
            <w:r>
              <w:t xml:space="preserve">V rámci cíle budou realizovány aktivity zaměřené na zavádění alternativních pedagogických směrů </w:t>
            </w:r>
            <w:r w:rsidRPr="003F3DF8">
              <w:t>využívajících výrazně individuální přístup a metody podporující</w:t>
            </w:r>
            <w:r w:rsidR="005219BD">
              <w:t xml:space="preserve"> </w:t>
            </w:r>
            <w:r w:rsidRPr="003F3DF8">
              <w:t>rozvoj potenciálu každého žáka</w:t>
            </w:r>
            <w:r>
              <w:t xml:space="preserve"> do stávající soustavy vzdělávání na území ORP Litvínov. Půjde jak o zakládání nových vzdělávacích zařízení zaměřených na vyučování alternativními metodami, tak i o zřizování specializovaných tříd v již existujících školách.</w:t>
            </w:r>
          </w:p>
          <w:p w14:paraId="0BF01BE6" w14:textId="77777777" w:rsidR="003F3DF8" w:rsidRDefault="003F3DF8">
            <w:pPr>
              <w:jc w:val="both"/>
            </w:pPr>
          </w:p>
          <w:p w14:paraId="156AFA2F" w14:textId="77777777" w:rsidR="003F3DF8" w:rsidRDefault="003F3DF8">
            <w:pPr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V rámci zpracované analýzy byla zjištěna naprostá absence alternativních metod využívaných základními školami mimo hlavn</w:t>
            </w:r>
            <w:r w:rsidR="00F96BD3">
              <w:rPr>
                <w:i/>
              </w:rPr>
              <w:t>í vyučovací proud (waldorfská, M</w:t>
            </w:r>
            <w:r>
              <w:rPr>
                <w:i/>
              </w:rPr>
              <w:t xml:space="preserve">ontessori, daltonská, jenská apod.). Vzhledem k tomu, že jsou tyto metody v části mateřských škol již využívány (MŠ Jeřabinka) a zájem mezi rodiči o tento typ vzdělávání je, zajistí projekty předkládané v tomto cíli plynulý přechod těchto dětí na základní školy. </w:t>
            </w:r>
          </w:p>
        </w:tc>
      </w:tr>
      <w:tr w:rsidR="003F3DF8" w14:paraId="4B3FD439" w14:textId="77777777" w:rsidTr="003F3D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EF98F0" w14:textId="77777777" w:rsidR="003F3DF8" w:rsidRDefault="003F3DF8" w:rsidP="003F3DF8">
            <w:pPr>
              <w:rPr>
                <w:b/>
              </w:rPr>
            </w:pPr>
            <w:r>
              <w:rPr>
                <w:b/>
              </w:rPr>
              <w:t xml:space="preserve">Vazba na opatření/téma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CAFE29" w14:textId="77777777" w:rsidR="003F3DF8" w:rsidRDefault="003F3DF8">
            <w:pPr>
              <w:rPr>
                <w:rFonts w:cstheme="minorHAnsi"/>
              </w:rPr>
            </w:pPr>
            <w:r>
              <w:t xml:space="preserve">(P) </w:t>
            </w:r>
            <w:r>
              <w:rPr>
                <w:rFonts w:cstheme="minorHAnsi"/>
              </w:rPr>
              <w:t>Inkluzivní vzdělávání a podpora dětí a žáků ohrožených školním neúspěchem</w:t>
            </w:r>
          </w:p>
          <w:p w14:paraId="398555F8" w14:textId="77777777" w:rsidR="003F3DF8" w:rsidRDefault="003F3DF8">
            <w:r>
              <w:t>(D) a (PaV)</w:t>
            </w:r>
            <w:r>
              <w:rPr>
                <w:rFonts w:cstheme="minorHAnsi"/>
              </w:rPr>
              <w:t xml:space="preserve"> částečný dopad na všechna opatření</w:t>
            </w:r>
          </w:p>
        </w:tc>
      </w:tr>
      <w:tr w:rsidR="003F3DF8" w14:paraId="7BDEC388" w14:textId="77777777" w:rsidTr="003F3DF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BD7355" w14:textId="77777777" w:rsidR="003F3DF8" w:rsidRDefault="003F3DF8">
            <w:pPr>
              <w:rPr>
                <w:b/>
              </w:rPr>
            </w:pPr>
            <w:r>
              <w:rPr>
                <w:b/>
              </w:rPr>
              <w:t>Indikátory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FE81EA" w14:textId="77777777" w:rsidR="003F3DF8" w:rsidRDefault="003F3DF8">
            <w:r>
              <w:t>Počet realizovaných projektů zaměřených na zavádění alternativních metod výuky</w:t>
            </w:r>
          </w:p>
          <w:p w14:paraId="3ECA8F0D" w14:textId="77777777" w:rsidR="003F3DF8" w:rsidRDefault="003F3DF8">
            <w:r>
              <w:t>Počet nových tříd s alternativním způsobem výuky</w:t>
            </w:r>
          </w:p>
        </w:tc>
      </w:tr>
    </w:tbl>
    <w:p w14:paraId="2C002D98" w14:textId="77777777" w:rsidR="00211861" w:rsidRDefault="00211861">
      <w:r>
        <w:br w:type="page"/>
      </w:r>
    </w:p>
    <w:p w14:paraId="1DE1FD5B" w14:textId="77777777" w:rsidR="00B83C95" w:rsidRDefault="00B83C95" w:rsidP="004F35EF"/>
    <w:p w14:paraId="01C15D6F" w14:textId="77777777" w:rsidR="00AC01CF" w:rsidRPr="003D6AA9" w:rsidRDefault="00DE36AD" w:rsidP="003D6AA9">
      <w:pPr>
        <w:jc w:val="center"/>
        <w:rPr>
          <w:b/>
        </w:rPr>
      </w:pPr>
      <w:r w:rsidRPr="003D6AA9">
        <w:rPr>
          <w:b/>
        </w:rPr>
        <w:t>Vazba</w:t>
      </w:r>
      <w:r w:rsidR="008D7EE8" w:rsidRPr="003D6AA9">
        <w:rPr>
          <w:b/>
        </w:rPr>
        <w:t xml:space="preserve"> cílů </w:t>
      </w:r>
      <w:r w:rsidR="00FB56D5" w:rsidRPr="003D6AA9">
        <w:rPr>
          <w:b/>
        </w:rPr>
        <w:t xml:space="preserve">Priority 1. Kvalitní a dostupné základní vzdělávání respektující potřeby každého žáka </w:t>
      </w:r>
      <w:r w:rsidR="003D6AA9">
        <w:rPr>
          <w:b/>
        </w:rPr>
        <w:t xml:space="preserve">     </w:t>
      </w:r>
      <w:r w:rsidR="008D7EE8" w:rsidRPr="003D6AA9">
        <w:rPr>
          <w:b/>
        </w:rPr>
        <w:t xml:space="preserve">na </w:t>
      </w:r>
      <w:r w:rsidR="00582EF4" w:rsidRPr="003D6AA9">
        <w:rPr>
          <w:b/>
        </w:rPr>
        <w:t>opatření/témata stanovená</w:t>
      </w:r>
      <w:r w:rsidR="008D7EE8" w:rsidRPr="003D6AA9">
        <w:rPr>
          <w:b/>
        </w:rPr>
        <w:t xml:space="preserve"> metodikou</w:t>
      </w:r>
    </w:p>
    <w:tbl>
      <w:tblPr>
        <w:tblStyle w:val="Mkatabulky"/>
        <w:tblW w:w="9767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384"/>
        <w:gridCol w:w="2455"/>
        <w:gridCol w:w="838"/>
        <w:gridCol w:w="848"/>
        <w:gridCol w:w="849"/>
        <w:gridCol w:w="848"/>
        <w:gridCol w:w="849"/>
        <w:gridCol w:w="848"/>
        <w:gridCol w:w="848"/>
      </w:tblGrid>
      <w:tr w:rsidR="00482478" w:rsidRPr="00137C06" w14:paraId="14712ACC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722A28D6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566D9ED1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  <w:shd w:val="clear" w:color="auto" w:fill="DDD9C3" w:themeFill="background2" w:themeFillShade="E6"/>
          </w:tcPr>
          <w:p w14:paraId="46729942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1.1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356E50F1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1.2</w:t>
            </w:r>
          </w:p>
        </w:tc>
        <w:tc>
          <w:tcPr>
            <w:tcW w:w="849" w:type="dxa"/>
            <w:shd w:val="clear" w:color="auto" w:fill="DDD9C3" w:themeFill="background2" w:themeFillShade="E6"/>
          </w:tcPr>
          <w:p w14:paraId="642410D4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1.3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56A688B4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1.4</w:t>
            </w:r>
          </w:p>
        </w:tc>
        <w:tc>
          <w:tcPr>
            <w:tcW w:w="849" w:type="dxa"/>
            <w:shd w:val="clear" w:color="auto" w:fill="DDD9C3" w:themeFill="background2" w:themeFillShade="E6"/>
          </w:tcPr>
          <w:p w14:paraId="4DD74C9D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1.5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57A2FA1A" w14:textId="77777777" w:rsidR="00482478" w:rsidRPr="00137C06" w:rsidRDefault="00482478" w:rsidP="00FE0A6D">
            <w:pPr>
              <w:rPr>
                <w:b/>
              </w:rPr>
            </w:pPr>
            <w:r w:rsidRPr="00137C06">
              <w:rPr>
                <w:b/>
              </w:rPr>
              <w:t>Cíl 1.6</w:t>
            </w:r>
          </w:p>
        </w:tc>
        <w:tc>
          <w:tcPr>
            <w:tcW w:w="848" w:type="dxa"/>
            <w:shd w:val="clear" w:color="auto" w:fill="DDD9C3" w:themeFill="background2" w:themeFillShade="E6"/>
          </w:tcPr>
          <w:p w14:paraId="226193D6" w14:textId="77777777" w:rsidR="00482478" w:rsidRPr="00137C06" w:rsidRDefault="00482478" w:rsidP="003F3DF8">
            <w:pPr>
              <w:rPr>
                <w:b/>
              </w:rPr>
            </w:pPr>
            <w:r>
              <w:rPr>
                <w:b/>
              </w:rPr>
              <w:t>Cíl 1.</w:t>
            </w:r>
            <w:r w:rsidR="003F3DF8">
              <w:rPr>
                <w:b/>
              </w:rPr>
              <w:t>7</w:t>
            </w:r>
          </w:p>
        </w:tc>
      </w:tr>
      <w:tr w:rsidR="00482478" w14:paraId="0C77FAB1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54839479" w14:textId="77777777" w:rsidR="00482478" w:rsidRPr="00137C06" w:rsidRDefault="00482478" w:rsidP="004F35EF">
            <w:pPr>
              <w:rPr>
                <w:b/>
              </w:rPr>
            </w:pPr>
            <w:r w:rsidRPr="00137C06">
              <w:rPr>
                <w:b/>
              </w:rPr>
              <w:t>Povinné</w:t>
            </w:r>
          </w:p>
        </w:tc>
        <w:tc>
          <w:tcPr>
            <w:tcW w:w="2455" w:type="dxa"/>
            <w:shd w:val="clear" w:color="auto" w:fill="DDD9C3" w:themeFill="background2" w:themeFillShade="E6"/>
          </w:tcPr>
          <w:p w14:paraId="56E3C0EB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Předškolní vzdělávání a péče: dostupnost – inkluze – kvalita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7A6CE4D7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E93F468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4D140DA0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55B96C8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75B44075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F19C57D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AB9FEFD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  <w:tr w:rsidR="00482478" w14:paraId="34707FDF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71D9166A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303DD09A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Čtenářská a matematická gramotnost v základním vzdělávání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4E787398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DF76B47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7DB7390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8ED1D06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B7F547C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ED8E2B3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17DDC12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  <w:tr w:rsidR="00482478" w14:paraId="41AF8263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5AE665FA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53E30B19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Inkluzivní vzdělávání a podpora dětí a žáků ohrožených školním neúspěchem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482DB1C5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C09BDCB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3CC2C573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71DA92B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67EF88AC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B5B1535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20499395" w14:textId="77777777" w:rsidR="00482478" w:rsidRDefault="00482478" w:rsidP="00482478">
            <w:pPr>
              <w:jc w:val="center"/>
            </w:pPr>
            <w:r>
              <w:t>XXX</w:t>
            </w:r>
          </w:p>
        </w:tc>
      </w:tr>
      <w:tr w:rsidR="00482478" w14:paraId="2FB14A7D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0529DFD8" w14:textId="77777777" w:rsidR="00482478" w:rsidRPr="00137C06" w:rsidRDefault="00482478" w:rsidP="004F35EF">
            <w:pPr>
              <w:rPr>
                <w:b/>
              </w:rPr>
            </w:pPr>
            <w:r w:rsidRPr="00137C06">
              <w:rPr>
                <w:b/>
              </w:rPr>
              <w:t>Doporučené</w:t>
            </w:r>
          </w:p>
        </w:tc>
        <w:tc>
          <w:tcPr>
            <w:tcW w:w="2455" w:type="dxa"/>
            <w:shd w:val="clear" w:color="auto" w:fill="DDD9C3" w:themeFill="background2" w:themeFillShade="E6"/>
          </w:tcPr>
          <w:p w14:paraId="327D06B6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podnikavosti a iniciativy dětí a žáků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01773229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4CC11A8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33CE2DCE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07BFF9A0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6AD83508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03775FCF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5A32AE5" w14:textId="77777777" w:rsidR="00482478" w:rsidRDefault="00482478" w:rsidP="00482478">
            <w:pPr>
              <w:jc w:val="center"/>
            </w:pPr>
            <w:r>
              <w:t>XX</w:t>
            </w:r>
          </w:p>
        </w:tc>
      </w:tr>
      <w:tr w:rsidR="00482478" w14:paraId="3430534A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3F837933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31CD6090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kompetencí dětí a žáků v polytechnickém vzdělávání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2EFE2F48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868B51F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3F9498B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D8726D2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24E93183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211D45A9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B061A6A" w14:textId="77777777" w:rsidR="00482478" w:rsidRDefault="00482478" w:rsidP="00482478">
            <w:pPr>
              <w:jc w:val="center"/>
            </w:pPr>
            <w:r>
              <w:t>XX</w:t>
            </w:r>
          </w:p>
        </w:tc>
      </w:tr>
      <w:tr w:rsidR="00482478" w14:paraId="10687A22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3CF7FE3F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10E191DA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Kariérové poradenství v základních školách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38A51F4E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1AEB546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66D1247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162EB15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7AE174CB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64A8CCD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5087474" w14:textId="77777777" w:rsidR="00482478" w:rsidRDefault="00482478" w:rsidP="00482478">
            <w:pPr>
              <w:jc w:val="center"/>
            </w:pPr>
          </w:p>
        </w:tc>
      </w:tr>
      <w:tr w:rsidR="00482478" w14:paraId="059640EF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132224B9" w14:textId="77777777" w:rsidR="00482478" w:rsidRPr="00137C06" w:rsidRDefault="00482478" w:rsidP="00B3347F">
            <w:pPr>
              <w:rPr>
                <w:b/>
              </w:rPr>
            </w:pPr>
            <w:r w:rsidRPr="00137C06">
              <w:rPr>
                <w:b/>
              </w:rPr>
              <w:t>Průřezové a volitelné</w:t>
            </w:r>
          </w:p>
        </w:tc>
        <w:tc>
          <w:tcPr>
            <w:tcW w:w="2455" w:type="dxa"/>
            <w:shd w:val="clear" w:color="auto" w:fill="DDD9C3" w:themeFill="background2" w:themeFillShade="E6"/>
          </w:tcPr>
          <w:p w14:paraId="1FE793CB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digitálních kompetencí dětí a žáků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121D8A45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24E4366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5F7C5AB9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40B14DAA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6CFD4028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4A9330B9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0BC0FC28" w14:textId="77777777" w:rsidR="00482478" w:rsidRDefault="00482478" w:rsidP="00482478">
            <w:pPr>
              <w:jc w:val="center"/>
            </w:pPr>
            <w:r>
              <w:t>XX</w:t>
            </w:r>
          </w:p>
        </w:tc>
      </w:tr>
      <w:tr w:rsidR="00482478" w14:paraId="7C26EEA2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7045BF5A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3ECAD82E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kompetencí dětí a žáků pro aktivní používání cizího jazyka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06D4398D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6B08BB9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0DED0636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913FC77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6EC93992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8B275CC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315DF258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  <w:tr w:rsidR="00482478" w14:paraId="3ECEC6ED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7C9DC6CB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4BE04305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sociálních a občanských kompetencí dětí a žáků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7577F898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688E0FF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C2C6131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D99645F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30AC8CF8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6A8D4B1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5F478E4" w14:textId="77777777" w:rsidR="00482478" w:rsidRDefault="00482478" w:rsidP="00482478">
            <w:pPr>
              <w:jc w:val="center"/>
            </w:pPr>
            <w:r>
              <w:t>XXX</w:t>
            </w:r>
          </w:p>
        </w:tc>
      </w:tr>
      <w:tr w:rsidR="00482478" w14:paraId="019BC1EB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1DB254EE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5D70F857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Rozvoj kulturního povědomí a vyjádření dětí a žáků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51F3FF31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891CF9F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2CD6D1EB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483FDEF7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55598538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65886DD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6D3ABE19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  <w:tr w:rsidR="00482478" w14:paraId="50BFA178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4F6AF929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55E57ADA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Investice do rozvoje kapacit základních i mateřských škol a ostatních aktérů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5FA6E425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208B4F50" w14:textId="77777777" w:rsidR="00482478" w:rsidRDefault="00482478" w:rsidP="008D7EE8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B6E6ACF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6044A42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DA1B59F" w14:textId="77777777" w:rsidR="00482478" w:rsidRDefault="00482478" w:rsidP="008D7EE8">
            <w:pPr>
              <w:jc w:val="center"/>
            </w:pPr>
            <w:r>
              <w:t>X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FC1611D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8B772E6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  <w:tr w:rsidR="00482478" w14:paraId="3E25BCDC" w14:textId="77777777" w:rsidTr="003F3DF8">
        <w:tc>
          <w:tcPr>
            <w:tcW w:w="1384" w:type="dxa"/>
            <w:shd w:val="clear" w:color="auto" w:fill="DDD9C3" w:themeFill="background2" w:themeFillShade="E6"/>
          </w:tcPr>
          <w:p w14:paraId="62A2501C" w14:textId="77777777" w:rsidR="00482478" w:rsidRPr="00137C06" w:rsidRDefault="00482478" w:rsidP="004F35EF">
            <w:pPr>
              <w:rPr>
                <w:b/>
              </w:rPr>
            </w:pPr>
          </w:p>
        </w:tc>
        <w:tc>
          <w:tcPr>
            <w:tcW w:w="2455" w:type="dxa"/>
            <w:shd w:val="clear" w:color="auto" w:fill="DDD9C3" w:themeFill="background2" w:themeFillShade="E6"/>
          </w:tcPr>
          <w:p w14:paraId="07E82202" w14:textId="77777777" w:rsidR="00482478" w:rsidRPr="00137C06" w:rsidRDefault="00482478" w:rsidP="004F35EF">
            <w:pPr>
              <w:rPr>
                <w:rFonts w:cstheme="minorHAnsi"/>
                <w:b/>
              </w:rPr>
            </w:pPr>
            <w:r w:rsidRPr="00137C06">
              <w:rPr>
                <w:rFonts w:cstheme="minorHAnsi"/>
                <w:b/>
              </w:rPr>
              <w:t>Aktivity související se vzděláváním mimo OP VVV, IROP a OP PPR</w:t>
            </w:r>
          </w:p>
        </w:tc>
        <w:tc>
          <w:tcPr>
            <w:tcW w:w="838" w:type="dxa"/>
            <w:shd w:val="clear" w:color="auto" w:fill="DDD9C3" w:themeFill="background2" w:themeFillShade="E6"/>
            <w:vAlign w:val="center"/>
          </w:tcPr>
          <w:p w14:paraId="6F6D666A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2FED97B" w14:textId="77777777" w:rsidR="00482478" w:rsidRDefault="00482478" w:rsidP="008D7EE8">
            <w:pPr>
              <w:jc w:val="center"/>
            </w:pPr>
            <w:r>
              <w:t>XX</w:t>
            </w: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15EA2FF5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543E8F89" w14:textId="77777777" w:rsidR="00482478" w:rsidRDefault="00482478" w:rsidP="008D7EE8">
            <w:pPr>
              <w:jc w:val="center"/>
            </w:pPr>
          </w:p>
        </w:tc>
        <w:tc>
          <w:tcPr>
            <w:tcW w:w="849" w:type="dxa"/>
            <w:shd w:val="clear" w:color="auto" w:fill="DDD9C3" w:themeFill="background2" w:themeFillShade="E6"/>
            <w:vAlign w:val="center"/>
          </w:tcPr>
          <w:p w14:paraId="7F156A2F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73979118" w14:textId="77777777" w:rsidR="00482478" w:rsidRDefault="00482478" w:rsidP="008D7EE8">
            <w:pPr>
              <w:jc w:val="center"/>
            </w:pP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14:paraId="18A64806" w14:textId="77777777" w:rsidR="00482478" w:rsidRDefault="00482478" w:rsidP="00482478">
            <w:pPr>
              <w:jc w:val="center"/>
            </w:pPr>
            <w:r>
              <w:t>X</w:t>
            </w:r>
          </w:p>
        </w:tc>
      </w:tr>
    </w:tbl>
    <w:p w14:paraId="48CB23FB" w14:textId="77777777" w:rsidR="00AC01CF" w:rsidRDefault="00AC01CF" w:rsidP="004F35EF"/>
    <w:p w14:paraId="343028C7" w14:textId="77777777" w:rsidR="00211861" w:rsidRDefault="00211861">
      <w:r>
        <w:br w:type="page"/>
      </w:r>
    </w:p>
    <w:p w14:paraId="369936E8" w14:textId="77777777" w:rsidR="007D37C3" w:rsidRPr="00137C06" w:rsidRDefault="00137C06" w:rsidP="004F35EF">
      <w:pPr>
        <w:rPr>
          <w:b/>
          <w:sz w:val="24"/>
        </w:rPr>
      </w:pPr>
      <w:r w:rsidRPr="00137C06">
        <w:rPr>
          <w:b/>
          <w:sz w:val="24"/>
        </w:rPr>
        <w:lastRenderedPageBreak/>
        <w:t>Priorita 2. KVALITNÍ A DOSTUPNÉ PŘEDŠKOLNÍ VZDĚLÁVÁNÍ S OHLEDEM NA INKLUZI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7D37C3" w:rsidRPr="00137C06" w14:paraId="21F367C5" w14:textId="77777777" w:rsidTr="00137C06">
        <w:tc>
          <w:tcPr>
            <w:tcW w:w="1809" w:type="dxa"/>
            <w:shd w:val="clear" w:color="auto" w:fill="C6D9F1" w:themeFill="text2" w:themeFillTint="33"/>
          </w:tcPr>
          <w:p w14:paraId="2EDC293D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F26E386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2. Kvalitní a dostupné předškolní vzdělávání s ohledem na inkluzi</w:t>
            </w:r>
          </w:p>
        </w:tc>
      </w:tr>
      <w:tr w:rsidR="007D37C3" w14:paraId="0F73BA2E" w14:textId="77777777" w:rsidTr="00137C06">
        <w:tc>
          <w:tcPr>
            <w:tcW w:w="1809" w:type="dxa"/>
            <w:shd w:val="clear" w:color="auto" w:fill="C6D9F1" w:themeFill="text2" w:themeFillTint="33"/>
          </w:tcPr>
          <w:p w14:paraId="11E0AD1D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735DDC04" w14:textId="77777777" w:rsidR="007D37C3" w:rsidRPr="00137C06" w:rsidRDefault="007D37C3" w:rsidP="00137C06">
            <w:pPr>
              <w:ind w:left="318" w:hanging="284"/>
              <w:jc w:val="both"/>
              <w:rPr>
                <w:b/>
              </w:rPr>
            </w:pPr>
            <w:r w:rsidRPr="00137C06">
              <w:rPr>
                <w:b/>
              </w:rPr>
              <w:t>2.1 Modernizace a rozvoj infrastruktury pro předškolní vzdělávání včetně rekonstrukcí prostor a vybavení se zaměřením na posílení jejich dostupnosti při zohlednění požadavků inkluze</w:t>
            </w:r>
          </w:p>
          <w:p w14:paraId="72CE8547" w14:textId="77777777" w:rsidR="007D37C3" w:rsidRDefault="007D37C3" w:rsidP="00137C06">
            <w:pPr>
              <w:jc w:val="both"/>
            </w:pPr>
          </w:p>
          <w:p w14:paraId="77DBF07F" w14:textId="77777777" w:rsidR="007D37C3" w:rsidRDefault="00F009DC" w:rsidP="00137C06">
            <w:pPr>
              <w:jc w:val="both"/>
            </w:pPr>
            <w:r>
              <w:t>Obsahem budou aktivity směřující k naplnění potřeb předškolního vzdělávání, a to jak z pohledu kapacity, tak i z pohledu kvality odpovídající požadavkům současných rodičů</w:t>
            </w:r>
            <w:r w:rsidR="00F96BD3">
              <w:t>, včetně bezbariérovosti MŠ</w:t>
            </w:r>
            <w:r>
              <w:t>. Jedná se o modernizaci současných prostor pro aktivity dětí, ale i zázemí, jako jsou toalety, jídelny nebo zahrady včetně dovybavování venkovních prostor herními</w:t>
            </w:r>
            <w:r w:rsidR="00350731">
              <w:t xml:space="preserve"> a výukovými </w:t>
            </w:r>
            <w:r>
              <w:t>prvky. V případě plně o</w:t>
            </w:r>
            <w:r w:rsidR="00A62BD8">
              <w:t xml:space="preserve">bsazených tříd dojde k úpravám </w:t>
            </w:r>
            <w:r>
              <w:t xml:space="preserve">prostor za účelem splnění podmínek spojených s individuálním přístupem k dětem. </w:t>
            </w:r>
            <w:r w:rsidRPr="00A62BD8">
              <w:t xml:space="preserve">S ohledem na zvýšený zájem o umístění dětí </w:t>
            </w:r>
            <w:r w:rsidR="00A62BD8">
              <w:t xml:space="preserve">spojený se změnami legislativy </w:t>
            </w:r>
            <w:r w:rsidRPr="00A62BD8">
              <w:t>může dojít ke zvyšování kapacity stávajících, případně zřízení nových zařízení</w:t>
            </w:r>
            <w:r>
              <w:t>.</w:t>
            </w:r>
          </w:p>
          <w:p w14:paraId="4BA63425" w14:textId="77777777" w:rsidR="007D37C3" w:rsidRDefault="007D37C3" w:rsidP="00137C06">
            <w:pPr>
              <w:jc w:val="both"/>
            </w:pPr>
          </w:p>
          <w:p w14:paraId="422B3A98" w14:textId="77777777" w:rsidR="007D37C3" w:rsidRDefault="00A62BD8" w:rsidP="00882C58">
            <w:pPr>
              <w:jc w:val="both"/>
            </w:pPr>
            <w:r w:rsidRPr="00137C06">
              <w:rPr>
                <w:i/>
              </w:rPr>
              <w:t>Podle analýzy současného stavu je současná kapacita MŠ relativně dostačující, nicméně vybavení části z nich neodpovídá nejmodernějším trendům a vyžaduje další investice, zájem je také o rozšíření nabídky alternativních přístupů k předškolnímu vzdělávání.  Vzhledem k rozšíření věkového spektra dětí navštěvujících MŠ bude nutno zajistit podmínky pro menší skupinky umožňující přístup více odpovídající věkové úrovni dětí, zejména</w:t>
            </w:r>
            <w:r w:rsidR="00882C58">
              <w:rPr>
                <w:i/>
              </w:rPr>
              <w:t xml:space="preserve"> těch nejmladších.</w:t>
            </w:r>
            <w:r w:rsidRPr="00137C06">
              <w:rPr>
                <w:i/>
              </w:rPr>
              <w:t xml:space="preserve"> To s sebou nese nároky také na větší diferenciaci na vybavení MŠ nábytkem, </w:t>
            </w:r>
            <w:r w:rsidR="00882C58">
              <w:rPr>
                <w:i/>
              </w:rPr>
              <w:t>sanitární techniky v</w:t>
            </w:r>
            <w:r w:rsidRPr="00137C06">
              <w:rPr>
                <w:i/>
              </w:rPr>
              <w:t xml:space="preserve"> sociálních zařízení</w:t>
            </w:r>
            <w:r w:rsidR="00882C58">
              <w:rPr>
                <w:i/>
              </w:rPr>
              <w:t>ch</w:t>
            </w:r>
            <w:r w:rsidRPr="00137C06">
              <w:rPr>
                <w:i/>
              </w:rPr>
              <w:t xml:space="preserve">, </w:t>
            </w:r>
            <w:r w:rsidR="00F96BD3">
              <w:rPr>
                <w:i/>
              </w:rPr>
              <w:t>nábytkem</w:t>
            </w:r>
            <w:r w:rsidR="00882C58">
              <w:rPr>
                <w:i/>
              </w:rPr>
              <w:t xml:space="preserve"> </w:t>
            </w:r>
            <w:r w:rsidRPr="00137C06">
              <w:rPr>
                <w:i/>
              </w:rPr>
              <w:t xml:space="preserve">jídelen apod. </w:t>
            </w:r>
            <w:r w:rsidR="00254E8A" w:rsidRPr="00137C06">
              <w:rPr>
                <w:i/>
              </w:rPr>
              <w:t xml:space="preserve">V případě potřeby budou realizována opatření zaměřená na snížení spotřeby energie. </w:t>
            </w:r>
            <w:r w:rsidRPr="00137C06">
              <w:rPr>
                <w:i/>
              </w:rPr>
              <w:t>Vzhledem ke skutečnosti, že část těchto aktivit nebude spojena přímo s navyšováním kapacity zařízení, budou aktivity zahrnuté do tohoto cíle doplněny financováním z dalších dostupných zdrojů</w:t>
            </w:r>
            <w:r>
              <w:t>.</w:t>
            </w:r>
          </w:p>
        </w:tc>
      </w:tr>
      <w:tr w:rsidR="007D37C3" w14:paraId="041C9202" w14:textId="77777777" w:rsidTr="00137C06">
        <w:tc>
          <w:tcPr>
            <w:tcW w:w="1809" w:type="dxa"/>
            <w:shd w:val="clear" w:color="auto" w:fill="C6D9F1" w:themeFill="text2" w:themeFillTint="33"/>
          </w:tcPr>
          <w:p w14:paraId="65BA2BD5" w14:textId="77777777" w:rsidR="007D37C3" w:rsidRPr="00137C06" w:rsidRDefault="007D37C3" w:rsidP="007D37C3">
            <w:pPr>
              <w:rPr>
                <w:b/>
              </w:rPr>
            </w:pPr>
            <w:r w:rsidRPr="00137C06">
              <w:rPr>
                <w:b/>
              </w:rPr>
              <w:t xml:space="preserve">Vazba na opatření/téma 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32308244" w14:textId="77777777" w:rsidR="007D37C3" w:rsidRDefault="007D37C3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="00A62BD8" w:rsidRPr="008D7EE8">
              <w:rPr>
                <w:rFonts w:cstheme="minorHAnsi"/>
              </w:rPr>
              <w:t>Předškolní vzdělávání a péče: dostupnost – inkluze – kvalita</w:t>
            </w:r>
          </w:p>
          <w:p w14:paraId="0A023629" w14:textId="77777777" w:rsidR="007D37C3" w:rsidRDefault="007D37C3" w:rsidP="00137C06">
            <w:pPr>
              <w:jc w:val="both"/>
            </w:pPr>
            <w:r>
              <w:t xml:space="preserve">(D) </w:t>
            </w:r>
            <w:r w:rsidRPr="008D7EE8">
              <w:rPr>
                <w:rFonts w:cstheme="minorHAnsi"/>
              </w:rPr>
              <w:t>Rozvoj kompetencí dětí a žáků v polytechnickém vzdělávání</w:t>
            </w:r>
          </w:p>
          <w:p w14:paraId="11E47300" w14:textId="77777777" w:rsidR="007D37C3" w:rsidRDefault="00A62BD8" w:rsidP="00137C06">
            <w:pPr>
              <w:jc w:val="both"/>
            </w:pPr>
            <w:r>
              <w:t xml:space="preserve">(PaV) </w:t>
            </w:r>
            <w:r w:rsidRPr="008D7EE8">
              <w:rPr>
                <w:rFonts w:cstheme="minorHAnsi"/>
              </w:rPr>
              <w:t>Investice do rozvoje kapacit základních i mateřských škol a ostatních aktérů</w:t>
            </w:r>
          </w:p>
        </w:tc>
      </w:tr>
      <w:tr w:rsidR="007D37C3" w14:paraId="1C050093" w14:textId="77777777" w:rsidTr="00137C06">
        <w:tc>
          <w:tcPr>
            <w:tcW w:w="1809" w:type="dxa"/>
            <w:shd w:val="clear" w:color="auto" w:fill="C6D9F1" w:themeFill="text2" w:themeFillTint="33"/>
          </w:tcPr>
          <w:p w14:paraId="571A0362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1C00AA55" w14:textId="77777777" w:rsidR="007D37C3" w:rsidRDefault="007D37C3" w:rsidP="00137C06">
            <w:pPr>
              <w:jc w:val="both"/>
            </w:pPr>
            <w:r>
              <w:t xml:space="preserve">Počet </w:t>
            </w:r>
            <w:r w:rsidR="00A62BD8">
              <w:t>realizovaných projektů na rekonstrukci budov pro předškolní vzdělávání</w:t>
            </w:r>
          </w:p>
          <w:p w14:paraId="60934FA6" w14:textId="77777777" w:rsidR="007D37C3" w:rsidRDefault="007D37C3" w:rsidP="00137C06">
            <w:pPr>
              <w:jc w:val="both"/>
            </w:pPr>
            <w:r>
              <w:t xml:space="preserve">Počet </w:t>
            </w:r>
            <w:r w:rsidR="00A62BD8">
              <w:t>realizovaných projektů na vybavení tříd a souvisejících prostor MŠ (hřiště, zahrady</w:t>
            </w:r>
            <w:r w:rsidR="005219BD">
              <w:t xml:space="preserve"> </w:t>
            </w:r>
            <w:r w:rsidR="00F96BD3">
              <w:t>apod.</w:t>
            </w:r>
            <w:r w:rsidR="00A62BD8">
              <w:t>)</w:t>
            </w:r>
            <w:r w:rsidR="00882C58">
              <w:t>.</w:t>
            </w:r>
          </w:p>
          <w:p w14:paraId="0E638C2B" w14:textId="77777777" w:rsidR="007D37C3" w:rsidRDefault="00A62BD8" w:rsidP="00137C06">
            <w:pPr>
              <w:jc w:val="both"/>
            </w:pPr>
            <w:r>
              <w:t>Počet plně bezbariérových M</w:t>
            </w:r>
            <w:r w:rsidR="007D37C3">
              <w:t>Š</w:t>
            </w:r>
          </w:p>
        </w:tc>
      </w:tr>
    </w:tbl>
    <w:p w14:paraId="06F3CEAA" w14:textId="77777777" w:rsidR="007D37C3" w:rsidRDefault="007D37C3" w:rsidP="004F35EF"/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7D37C3" w:rsidRPr="00137C06" w14:paraId="5D155F86" w14:textId="77777777" w:rsidTr="00137C06">
        <w:tc>
          <w:tcPr>
            <w:tcW w:w="1809" w:type="dxa"/>
            <w:shd w:val="clear" w:color="auto" w:fill="C6D9F1" w:themeFill="text2" w:themeFillTint="33"/>
          </w:tcPr>
          <w:p w14:paraId="524BF944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7A697AB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2. Kvalitní a dostupné předškolní vzdělávání s ohledem na inkluzi</w:t>
            </w:r>
          </w:p>
        </w:tc>
      </w:tr>
      <w:tr w:rsidR="007D37C3" w14:paraId="36D554A1" w14:textId="77777777" w:rsidTr="00137C06">
        <w:tc>
          <w:tcPr>
            <w:tcW w:w="1809" w:type="dxa"/>
            <w:shd w:val="clear" w:color="auto" w:fill="C6D9F1" w:themeFill="text2" w:themeFillTint="33"/>
          </w:tcPr>
          <w:p w14:paraId="17FE80CF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19A0329C" w14:textId="77777777" w:rsidR="007D37C3" w:rsidRPr="00137C06" w:rsidRDefault="007D37C3" w:rsidP="00137C06">
            <w:pPr>
              <w:ind w:left="318" w:hanging="318"/>
              <w:jc w:val="both"/>
              <w:rPr>
                <w:b/>
              </w:rPr>
            </w:pPr>
            <w:r w:rsidRPr="00137C06">
              <w:rPr>
                <w:b/>
              </w:rPr>
              <w:t>2.2 Zajištění podpory kvalitního a inkluzivního předškolního vzdělávání formou posílení personální kapacity a speciálního vybavení</w:t>
            </w:r>
          </w:p>
          <w:p w14:paraId="31C240FF" w14:textId="77777777" w:rsidR="00254E8A" w:rsidRDefault="00254E8A" w:rsidP="00137C06">
            <w:pPr>
              <w:jc w:val="both"/>
            </w:pPr>
          </w:p>
          <w:p w14:paraId="04444491" w14:textId="77777777" w:rsidR="00254E8A" w:rsidRDefault="00254E8A" w:rsidP="00137C06">
            <w:pPr>
              <w:jc w:val="both"/>
            </w:pPr>
            <w:r>
              <w:t xml:space="preserve">Cíl bude naplněn aktivitami zaměřenými na aplikaci nejnovějších trendů v oblasti předškolního vzdělávání tak, aby odpovídalo věkovému a schopnostnímu složení jednotlivých skupin dětí v zařízení.  MŠ budou reagovat na rozšiřující věkové spektrum dětí v zařízení směrem ke zmenšování skupin s ohledem na jejich věk. Aktivity a projekty budou zaměřeny na posílení personální kapacity jak s ohledem na kvantitu (zvýšení počtu pracovníků a ohledem na větší diferenciaci dětí – asistenti, chůvy), tak na kvalitu (DVPP a jiné vzdělávání spojené se začlenění specifických skupin dětí).  S tím spojen je nákup nezbytných speciálních pomůcek v dostatečném množství odpovídajícím potřebnosti na dané MŠ. Posíleny budou také nástroje spojené s přípravou dětí </w:t>
            </w:r>
            <w:r>
              <w:lastRenderedPageBreak/>
              <w:t>z MŠ na ZŠ. Hlavním zdrojem financování uvedených aktivit by měl být OP VVV formou tzv. šablon</w:t>
            </w:r>
          </w:p>
          <w:p w14:paraId="4A071E8E" w14:textId="77777777" w:rsidR="00254E8A" w:rsidRDefault="00254E8A" w:rsidP="00137C06">
            <w:pPr>
              <w:jc w:val="both"/>
            </w:pPr>
          </w:p>
          <w:p w14:paraId="0E2C0A0D" w14:textId="77777777" w:rsidR="007D37C3" w:rsidRPr="00137C06" w:rsidRDefault="00254E8A" w:rsidP="00137C06">
            <w:pPr>
              <w:jc w:val="both"/>
              <w:rPr>
                <w:i/>
              </w:rPr>
            </w:pPr>
            <w:r w:rsidRPr="00137C06">
              <w:rPr>
                <w:i/>
              </w:rPr>
              <w:t>Výstupy z analýzy ukazují, že se na chodu MŠ v</w:t>
            </w:r>
            <w:r w:rsidR="00E94C80">
              <w:rPr>
                <w:i/>
              </w:rPr>
              <w:t> </w:t>
            </w:r>
            <w:r w:rsidRPr="00137C06">
              <w:rPr>
                <w:i/>
              </w:rPr>
              <w:t>blízké</w:t>
            </w:r>
            <w:r w:rsidR="00E94C80">
              <w:rPr>
                <w:i/>
              </w:rPr>
              <w:t xml:space="preserve"> době</w:t>
            </w:r>
            <w:r w:rsidRPr="00137C06">
              <w:rPr>
                <w:i/>
              </w:rPr>
              <w:t xml:space="preserve"> projeví změny v rozšíření věkové hranice dětí (od 2 do 7 let). Přestože se MŠ na tyto změny připravují, mají problémy zejména s personálním zajištěním budoucího stavu, kdy mají obavy z nároků vyvolaných obzvláště zařazením nejmenších dětí. Navíc podle zástupců MŠ přichází do zařízení stále větší procento dětí s nedostatečnými dovednostmi, nesamostatných a s logopedickými vadami. V MŠ s těmito dětmi pracují dle stávajících možností, nicméně např.  některé ze speciálních pomůcek</w:t>
            </w:r>
            <w:r w:rsidR="005219BD">
              <w:rPr>
                <w:i/>
              </w:rPr>
              <w:t xml:space="preserve"> </w:t>
            </w:r>
            <w:r w:rsidRPr="00137C06">
              <w:rPr>
                <w:i/>
              </w:rPr>
              <w:t>nemohou být plně využity, neboť proškolení pedagogických pracovníků bývá vzhledem k napjatým personálním kapacitám MŠ pouze stručné.  Zároveň není možné plně pracovat s mimořádně nadanými dětmi. Problematická je také odborná úroveň značné části</w:t>
            </w:r>
            <w:r w:rsidR="005219BD">
              <w:rPr>
                <w:i/>
              </w:rPr>
              <w:t xml:space="preserve"> </w:t>
            </w:r>
            <w:r w:rsidRPr="00137C06">
              <w:rPr>
                <w:i/>
              </w:rPr>
              <w:t>nových absolventek/absolventů nastupujících po ukončení pedagogických škol.</w:t>
            </w:r>
          </w:p>
          <w:p w14:paraId="4A8A4DBE" w14:textId="77777777" w:rsidR="007D37C3" w:rsidRDefault="007D37C3" w:rsidP="00137C06">
            <w:pPr>
              <w:jc w:val="both"/>
            </w:pPr>
          </w:p>
        </w:tc>
      </w:tr>
      <w:tr w:rsidR="007D37C3" w14:paraId="087C10A9" w14:textId="77777777" w:rsidTr="00137C06">
        <w:tc>
          <w:tcPr>
            <w:tcW w:w="1809" w:type="dxa"/>
            <w:shd w:val="clear" w:color="auto" w:fill="C6D9F1" w:themeFill="text2" w:themeFillTint="33"/>
          </w:tcPr>
          <w:p w14:paraId="311C7FD4" w14:textId="77777777" w:rsidR="007D37C3" w:rsidRPr="00137C06" w:rsidRDefault="007D37C3" w:rsidP="007D37C3">
            <w:pPr>
              <w:rPr>
                <w:b/>
              </w:rPr>
            </w:pPr>
            <w:r w:rsidRPr="00137C06">
              <w:rPr>
                <w:b/>
              </w:rPr>
              <w:lastRenderedPageBreak/>
              <w:t>Vazba na opatření/téma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2D60AB9A" w14:textId="77777777" w:rsidR="00254E8A" w:rsidRDefault="00254E8A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Předškolní vzdělávání a péče: dostupnost – inkluze – kvalita</w:t>
            </w:r>
          </w:p>
          <w:p w14:paraId="70A406A3" w14:textId="77777777" w:rsidR="007D37C3" w:rsidRDefault="007D37C3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5F9F974B" w14:textId="77777777" w:rsidR="007D37C3" w:rsidRDefault="00254E8A" w:rsidP="00137C06">
            <w:pPr>
              <w:jc w:val="both"/>
            </w:pPr>
            <w:r>
              <w:rPr>
                <w:rFonts w:cstheme="minorHAnsi"/>
              </w:rPr>
              <w:t>(D) a (PaV) – vazba na všechna vymezená opatření/témata</w:t>
            </w:r>
          </w:p>
        </w:tc>
      </w:tr>
      <w:tr w:rsidR="007D37C3" w14:paraId="5A030B35" w14:textId="77777777" w:rsidTr="00137C06">
        <w:tc>
          <w:tcPr>
            <w:tcW w:w="1809" w:type="dxa"/>
            <w:shd w:val="clear" w:color="auto" w:fill="C6D9F1" w:themeFill="text2" w:themeFillTint="33"/>
          </w:tcPr>
          <w:p w14:paraId="1A97D2E7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D82A18A" w14:textId="77777777" w:rsidR="007D37C3" w:rsidRDefault="00254E8A" w:rsidP="00137C06">
            <w:pPr>
              <w:jc w:val="both"/>
            </w:pPr>
            <w:r>
              <w:t>Počet škol využívajících psychologickou a speciálně pedagogickou péči</w:t>
            </w:r>
          </w:p>
          <w:p w14:paraId="277BF8C3" w14:textId="77777777" w:rsidR="00350731" w:rsidRPr="00882C58" w:rsidRDefault="00254E8A" w:rsidP="00F96BD3">
            <w:pPr>
              <w:jc w:val="both"/>
            </w:pPr>
            <w:r>
              <w:t>Počet škol vybavených speciálními vzdělávacími pomůckami pro mimořádně nadané děti a děti s</w:t>
            </w:r>
            <w:r w:rsidR="00F96BD3">
              <w:t>e</w:t>
            </w:r>
            <w:r>
              <w:t> </w:t>
            </w:r>
            <w:r w:rsidR="00F96BD3">
              <w:t>specifickými vzdělávacími potřebami</w:t>
            </w:r>
          </w:p>
        </w:tc>
      </w:tr>
    </w:tbl>
    <w:p w14:paraId="41D1DD33" w14:textId="77777777" w:rsidR="007C68EB" w:rsidRDefault="007C68EB" w:rsidP="004F35EF"/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7D37C3" w:rsidRPr="00137C06" w14:paraId="7FF4D1C5" w14:textId="77777777" w:rsidTr="00137C06">
        <w:tc>
          <w:tcPr>
            <w:tcW w:w="1809" w:type="dxa"/>
            <w:shd w:val="clear" w:color="auto" w:fill="C6D9F1" w:themeFill="text2" w:themeFillTint="33"/>
          </w:tcPr>
          <w:p w14:paraId="2B1FCB6A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7DCB6BD5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2. Kvalitní a dostupné předškolní vzdělávání s ohledem na inkluzi</w:t>
            </w:r>
          </w:p>
        </w:tc>
      </w:tr>
      <w:tr w:rsidR="007D37C3" w14:paraId="7E51C9E0" w14:textId="77777777" w:rsidTr="00137C06">
        <w:tc>
          <w:tcPr>
            <w:tcW w:w="1809" w:type="dxa"/>
            <w:shd w:val="clear" w:color="auto" w:fill="C6D9F1" w:themeFill="text2" w:themeFillTint="33"/>
          </w:tcPr>
          <w:p w14:paraId="6E207B75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6F2D324F" w14:textId="77777777" w:rsidR="007D37C3" w:rsidRPr="00137C06" w:rsidRDefault="007D37C3" w:rsidP="00137C06">
            <w:pPr>
              <w:ind w:left="318" w:hanging="284"/>
              <w:jc w:val="both"/>
              <w:rPr>
                <w:b/>
              </w:rPr>
            </w:pPr>
            <w:r w:rsidRPr="00137C06">
              <w:rPr>
                <w:b/>
              </w:rPr>
              <w:t>2.3 Vytvoření podmínek pro rozvoj matematické a čtenářské pre</w:t>
            </w:r>
            <w:r w:rsidR="00254E8A" w:rsidRPr="00137C06">
              <w:rPr>
                <w:b/>
              </w:rPr>
              <w:t>-</w:t>
            </w:r>
            <w:r w:rsidRPr="00137C06">
              <w:rPr>
                <w:b/>
              </w:rPr>
              <w:t>gramotnosti, polytechnické výchovy včetně EVVO a základů cizích jazyků</w:t>
            </w:r>
          </w:p>
          <w:p w14:paraId="33EFF5D0" w14:textId="77777777" w:rsidR="007D37C3" w:rsidRDefault="007D37C3" w:rsidP="00137C06">
            <w:pPr>
              <w:jc w:val="both"/>
            </w:pPr>
          </w:p>
          <w:p w14:paraId="17B602CF" w14:textId="77777777" w:rsidR="007D37C3" w:rsidRDefault="00254E8A" w:rsidP="00137C06">
            <w:pPr>
              <w:jc w:val="both"/>
            </w:pPr>
            <w:r>
              <w:t>V rámci cíle budou realizovány aktivity směřující k posílení kompetencí pedagogických pracovníků v uvedených oblastech (DVPP, společné vzdělávací akce MŠ, společné vzdělávací akce s dalšími vhodnými partnery – knihovny,</w:t>
            </w:r>
            <w:r w:rsidR="00350731">
              <w:t xml:space="preserve"> ZŠ, střední školy, ZUŠ, VIANA </w:t>
            </w:r>
            <w:r w:rsidR="00350731" w:rsidRPr="00882C58">
              <w:t>a další subjekty působící v oblasti vzdělávání</w:t>
            </w:r>
            <w:r>
              <w:t>) a projekty směřující k naplnění rozvoje uvedených kompetencí (projekty jednotlivých MŠ i společné akce s dalšími partnery). Důraz bude kladen na společné akce dětí a rodičů se záměrem zvýšit motivaci rodičů ke vzdělávání dětí ve vymezených oblastech. Součástí bude také vybavení MŠ potřebnými pomůckami pro zajištění výše uvedených akcí.</w:t>
            </w:r>
          </w:p>
          <w:p w14:paraId="3C96754C" w14:textId="77777777" w:rsidR="007D37C3" w:rsidRDefault="007D37C3" w:rsidP="00137C06">
            <w:pPr>
              <w:jc w:val="both"/>
            </w:pPr>
          </w:p>
          <w:p w14:paraId="731EC3FE" w14:textId="77777777" w:rsidR="00254E8A" w:rsidRPr="00137C06" w:rsidRDefault="00254E8A" w:rsidP="007A6BBB">
            <w:pPr>
              <w:jc w:val="both"/>
              <w:rPr>
                <w:i/>
              </w:rPr>
            </w:pPr>
            <w:r w:rsidRPr="00137C06">
              <w:rPr>
                <w:i/>
              </w:rPr>
              <w:t xml:space="preserve">Podle analýzy MŠ věnují uvedeným kompetencím již v současnosti značnou pozornost, dopady jsou ale zčásti omezeny </w:t>
            </w:r>
            <w:r w:rsidR="007A6BBB">
              <w:rPr>
                <w:i/>
              </w:rPr>
              <w:t xml:space="preserve">malým </w:t>
            </w:r>
            <w:r w:rsidRPr="00137C06">
              <w:rPr>
                <w:i/>
              </w:rPr>
              <w:t xml:space="preserve">zájmem rodičů. Velká podpora je s ohledem na minulost Litvínovska věnována zejména EVVO, realizovány jsou i aktivity k posílení čtenářské a matematické pre-gramotnosti. Přesto je ale dle analýzy žádoucí posílit v rámci MŠ aktivity v těchto oblastech zejména s ohledem na </w:t>
            </w:r>
            <w:r w:rsidR="00194E40" w:rsidRPr="00137C06">
              <w:rPr>
                <w:i/>
              </w:rPr>
              <w:t>nezbytnost zajistit dětem lepší vstupní základy při přechodu na ZŠ a tím snížit riziko jejich neúspěchu v prvních ročnících. Zároveň je nutné zvýšit zájem rodičů o pokrok, které děti v těchto oblastech učinily.</w:t>
            </w:r>
          </w:p>
        </w:tc>
      </w:tr>
      <w:tr w:rsidR="007D37C3" w14:paraId="41E5E31A" w14:textId="77777777" w:rsidTr="00137C06">
        <w:tc>
          <w:tcPr>
            <w:tcW w:w="1809" w:type="dxa"/>
            <w:shd w:val="clear" w:color="auto" w:fill="C6D9F1" w:themeFill="text2" w:themeFillTint="33"/>
          </w:tcPr>
          <w:p w14:paraId="22BA9814" w14:textId="77777777" w:rsidR="007D37C3" w:rsidRPr="00137C06" w:rsidRDefault="007D37C3" w:rsidP="007D37C3">
            <w:pPr>
              <w:rPr>
                <w:b/>
              </w:rPr>
            </w:pPr>
            <w:r w:rsidRPr="00137C06">
              <w:rPr>
                <w:b/>
              </w:rPr>
              <w:t xml:space="preserve">Vazba na opatření/téma 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6B68FAEC" w14:textId="77777777" w:rsidR="00194E40" w:rsidRDefault="00194E40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Předškolní vzdělávání a péče: dostupnost – inkluze – kvalita</w:t>
            </w:r>
          </w:p>
          <w:p w14:paraId="356F30C3" w14:textId="77777777" w:rsidR="007D37C3" w:rsidRDefault="007D37C3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05AE7A97" w14:textId="77777777" w:rsidR="007D37C3" w:rsidRDefault="007D37C3" w:rsidP="00137C06">
            <w:pPr>
              <w:jc w:val="both"/>
            </w:pPr>
            <w:r>
              <w:t xml:space="preserve">(D) </w:t>
            </w:r>
            <w:r w:rsidRPr="008D7EE8">
              <w:rPr>
                <w:rFonts w:cstheme="minorHAnsi"/>
              </w:rPr>
              <w:t>Rozvoj kompetencí dětí a žáků v polytechnickém vzdělávání</w:t>
            </w:r>
          </w:p>
          <w:p w14:paraId="11A1ACDA" w14:textId="77777777" w:rsidR="007D37C3" w:rsidRDefault="007D37C3" w:rsidP="00137C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kompetencí dětí a žáků pro aktivní používání cizího jazyka</w:t>
            </w:r>
          </w:p>
          <w:p w14:paraId="0270F14E" w14:textId="77777777" w:rsidR="00194E40" w:rsidRDefault="00194E40" w:rsidP="00137C06">
            <w:pPr>
              <w:jc w:val="both"/>
            </w:pPr>
            <w:r>
              <w:t xml:space="preserve">(PaV) </w:t>
            </w:r>
            <w:r w:rsidRPr="008D7EE8">
              <w:rPr>
                <w:rFonts w:cstheme="minorHAnsi"/>
              </w:rPr>
              <w:t>Investice do rozvoje kapacit základních i mateřských škol a ostatních aktérů</w:t>
            </w:r>
          </w:p>
        </w:tc>
      </w:tr>
      <w:tr w:rsidR="007D37C3" w14:paraId="7468A06A" w14:textId="77777777" w:rsidTr="00137C06">
        <w:tc>
          <w:tcPr>
            <w:tcW w:w="1809" w:type="dxa"/>
            <w:shd w:val="clear" w:color="auto" w:fill="C6D9F1" w:themeFill="text2" w:themeFillTint="33"/>
          </w:tcPr>
          <w:p w14:paraId="2B4624E8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3D029533" w14:textId="77777777" w:rsidR="007A6BBB" w:rsidRDefault="007D37C3" w:rsidP="00137C06">
            <w:pPr>
              <w:jc w:val="both"/>
            </w:pPr>
            <w:r>
              <w:t>Počet</w:t>
            </w:r>
            <w:r w:rsidR="00194E40">
              <w:t xml:space="preserve"> realizovaných </w:t>
            </w:r>
            <w:r>
              <w:t xml:space="preserve">projektů </w:t>
            </w:r>
            <w:r w:rsidR="00194E40">
              <w:t>pro r</w:t>
            </w:r>
            <w:r w:rsidR="00194E40" w:rsidRPr="00481FEB">
              <w:t>ozvoj</w:t>
            </w:r>
            <w:r w:rsidR="00194E40">
              <w:t xml:space="preserve"> matematické a čtenářské</w:t>
            </w:r>
            <w:r w:rsidR="00194E40" w:rsidRPr="00481FEB">
              <w:t xml:space="preserve"> pre</w:t>
            </w:r>
            <w:r w:rsidR="00194E40">
              <w:t>-</w:t>
            </w:r>
            <w:r w:rsidR="00194E40" w:rsidRPr="00481FEB">
              <w:t>gramotnost</w:t>
            </w:r>
            <w:r w:rsidR="00194E40">
              <w:t>i</w:t>
            </w:r>
            <w:r w:rsidR="00194E40" w:rsidRPr="00481FEB">
              <w:t xml:space="preserve">, </w:t>
            </w:r>
            <w:r w:rsidR="00194E40">
              <w:t xml:space="preserve">polytechnické výchovy včetně EVVO a základů </w:t>
            </w:r>
            <w:r w:rsidR="00194E40" w:rsidRPr="00481FEB">
              <w:t>cizí</w:t>
            </w:r>
            <w:r w:rsidR="00194E40">
              <w:t>ch jazyků</w:t>
            </w:r>
          </w:p>
          <w:p w14:paraId="272292DB" w14:textId="77777777" w:rsidR="007A6BBB" w:rsidRDefault="007D37C3" w:rsidP="007A6BBB">
            <w:pPr>
              <w:jc w:val="both"/>
            </w:pPr>
            <w:r>
              <w:lastRenderedPageBreak/>
              <w:t xml:space="preserve">Počet </w:t>
            </w:r>
            <w:r w:rsidR="00194E40">
              <w:t>společných realizovaných projektů</w:t>
            </w:r>
          </w:p>
        </w:tc>
      </w:tr>
    </w:tbl>
    <w:p w14:paraId="6CDEFFEF" w14:textId="77777777" w:rsidR="007D37C3" w:rsidRDefault="007D37C3" w:rsidP="004F35EF"/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7D37C3" w:rsidRPr="00137C06" w14:paraId="5730954E" w14:textId="77777777" w:rsidTr="00137C06">
        <w:tc>
          <w:tcPr>
            <w:tcW w:w="1809" w:type="dxa"/>
            <w:shd w:val="clear" w:color="auto" w:fill="C6D9F1" w:themeFill="text2" w:themeFillTint="33"/>
          </w:tcPr>
          <w:p w14:paraId="420D76B9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19907DA3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2. Kvalitní a dostupné předškolní vzdělávání s ohledem na inkluzi</w:t>
            </w:r>
          </w:p>
        </w:tc>
      </w:tr>
      <w:tr w:rsidR="007D37C3" w14:paraId="47AE06A0" w14:textId="77777777" w:rsidTr="00137C06">
        <w:tc>
          <w:tcPr>
            <w:tcW w:w="1809" w:type="dxa"/>
            <w:shd w:val="clear" w:color="auto" w:fill="C6D9F1" w:themeFill="text2" w:themeFillTint="33"/>
          </w:tcPr>
          <w:p w14:paraId="7DDCA8EC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154972E7" w14:textId="77777777" w:rsidR="007D37C3" w:rsidRPr="00137C06" w:rsidRDefault="007D37C3" w:rsidP="00137C06">
            <w:pPr>
              <w:ind w:left="318" w:hanging="318"/>
              <w:jc w:val="both"/>
              <w:rPr>
                <w:b/>
              </w:rPr>
            </w:pPr>
            <w:r w:rsidRPr="00137C06">
              <w:rPr>
                <w:b/>
              </w:rPr>
              <w:t>2.4 Zajištění podmínek pro základy klíčových kompetencí dětí (kompetence k učení, k řešení problémů, komunikativní, sociální a personální, činnostní a občanské)</w:t>
            </w:r>
          </w:p>
          <w:p w14:paraId="3DC9C37D" w14:textId="77777777" w:rsidR="007D37C3" w:rsidRDefault="007D37C3" w:rsidP="00137C06">
            <w:pPr>
              <w:jc w:val="both"/>
            </w:pPr>
          </w:p>
          <w:p w14:paraId="005D5566" w14:textId="77777777" w:rsidR="00194E40" w:rsidRDefault="00194E40" w:rsidP="00137C06">
            <w:pPr>
              <w:jc w:val="both"/>
            </w:pPr>
            <w:r>
              <w:t>Obsahem této části budou všechny aktivity vztahující se k přípravě dětí na posilování kompetencí spojených se vstupem a aktivní účastí na kvalifikovaném a odpovědném rozhodování a životě v demokratické společnosti. Podporovány budou jak aktivity v rámci jednotlivých MŠ, tak i společné akce více subjektů působících v oblasti vzdělávání (besedy s významnými osobnostmi, kulturní akce, projektové dny, spolupráce se zahraničními partnery</w:t>
            </w:r>
            <w:r w:rsidR="005219BD">
              <w:t xml:space="preserve"> </w:t>
            </w:r>
            <w:r w:rsidR="00F96BD3">
              <w:t>apod</w:t>
            </w:r>
            <w:r>
              <w:t>.)</w:t>
            </w:r>
            <w:r w:rsidR="005219BD">
              <w:t>.</w:t>
            </w:r>
          </w:p>
          <w:p w14:paraId="17A1EC5E" w14:textId="77777777" w:rsidR="00194E40" w:rsidRDefault="00194E40" w:rsidP="00137C06">
            <w:pPr>
              <w:jc w:val="both"/>
            </w:pPr>
          </w:p>
          <w:p w14:paraId="39F5A279" w14:textId="77777777" w:rsidR="007D37C3" w:rsidRPr="00137C06" w:rsidRDefault="00194E40" w:rsidP="00137C06">
            <w:pPr>
              <w:jc w:val="both"/>
              <w:rPr>
                <w:i/>
              </w:rPr>
            </w:pPr>
            <w:r w:rsidRPr="00137C06">
              <w:rPr>
                <w:i/>
              </w:rPr>
              <w:t xml:space="preserve">Podle analýzy je vhodné i nadále v souladu s obsahem rozvojových dokumentů MŠ a jejich školních vzdělávacích </w:t>
            </w:r>
            <w:r w:rsidR="00E94C80">
              <w:rPr>
                <w:i/>
              </w:rPr>
              <w:t>programů</w:t>
            </w:r>
            <w:r w:rsidRPr="00137C06">
              <w:rPr>
                <w:i/>
              </w:rPr>
              <w:t xml:space="preserve"> pro předškolní vzdělávání posilovat kompetence potřebné k úspěšnému životu v současné společnosti – posilování slovní </w:t>
            </w:r>
            <w:r w:rsidR="00F96BD3">
              <w:rPr>
                <w:i/>
              </w:rPr>
              <w:t>zásoby, zdravý</w:t>
            </w:r>
            <w:r w:rsidRPr="00137C06">
              <w:rPr>
                <w:i/>
              </w:rPr>
              <w:t xml:space="preserve"> životní styl, představivost a fantazie, samostatnost, respekt k pravidlům, vztahy ke kamarádům a dospělým</w:t>
            </w:r>
            <w:r w:rsidR="005219BD">
              <w:rPr>
                <w:i/>
              </w:rPr>
              <w:t xml:space="preserve"> </w:t>
            </w:r>
            <w:r w:rsidRPr="00137C06">
              <w:rPr>
                <w:i/>
              </w:rPr>
              <w:t xml:space="preserve">apod. MŠ stále častěji nahrazují v posilování těchto kompetencí </w:t>
            </w:r>
            <w:r w:rsidR="00882C58">
              <w:rPr>
                <w:i/>
              </w:rPr>
              <w:t>výchovu v rodině</w:t>
            </w:r>
            <w:r w:rsidRPr="00137C06">
              <w:rPr>
                <w:i/>
              </w:rPr>
              <w:t xml:space="preserve">. MŠ budou nuceny reagovat na širší věkovou škálu dětí, v území ORP Litvínov </w:t>
            </w:r>
            <w:r w:rsidR="00F96BD3">
              <w:rPr>
                <w:i/>
              </w:rPr>
              <w:t xml:space="preserve">se </w:t>
            </w:r>
            <w:r w:rsidRPr="00137C06">
              <w:rPr>
                <w:i/>
              </w:rPr>
              <w:t xml:space="preserve">chystají </w:t>
            </w:r>
            <w:r w:rsidR="00F96BD3">
              <w:rPr>
                <w:i/>
              </w:rPr>
              <w:t>alternativní formy předškolního vzdělávání.</w:t>
            </w:r>
          </w:p>
          <w:p w14:paraId="1F66D960" w14:textId="77777777" w:rsidR="007D37C3" w:rsidRDefault="007D37C3" w:rsidP="00137C06">
            <w:pPr>
              <w:jc w:val="both"/>
            </w:pPr>
          </w:p>
        </w:tc>
      </w:tr>
      <w:tr w:rsidR="007D37C3" w14:paraId="230E7B2A" w14:textId="77777777" w:rsidTr="00137C06">
        <w:tc>
          <w:tcPr>
            <w:tcW w:w="1809" w:type="dxa"/>
            <w:shd w:val="clear" w:color="auto" w:fill="C6D9F1" w:themeFill="text2" w:themeFillTint="33"/>
          </w:tcPr>
          <w:p w14:paraId="7A40FE4A" w14:textId="77777777" w:rsidR="007D37C3" w:rsidRPr="00137C06" w:rsidRDefault="007D37C3" w:rsidP="007D37C3">
            <w:pPr>
              <w:rPr>
                <w:b/>
              </w:rPr>
            </w:pPr>
            <w:r w:rsidRPr="00137C06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2A6858BE" w14:textId="77777777" w:rsidR="00B714D1" w:rsidRDefault="00B714D1" w:rsidP="00137C06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Předškolní vzdělávání a péče: dostupnost – inkluze – kvalita</w:t>
            </w:r>
          </w:p>
          <w:p w14:paraId="00212E3E" w14:textId="77777777" w:rsidR="00B714D1" w:rsidRDefault="00B714D1" w:rsidP="00137C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(PaV)</w:t>
            </w:r>
            <w:r w:rsidRPr="008D7EE8">
              <w:rPr>
                <w:rFonts w:cstheme="minorHAnsi"/>
              </w:rPr>
              <w:t>Rozvoj sociálních a občanských kompetencí dětí a žáků</w:t>
            </w:r>
          </w:p>
          <w:p w14:paraId="13F7C35D" w14:textId="77777777" w:rsidR="007D37C3" w:rsidRDefault="007D37C3" w:rsidP="00137C06">
            <w:pPr>
              <w:jc w:val="both"/>
            </w:pPr>
          </w:p>
        </w:tc>
      </w:tr>
      <w:tr w:rsidR="007D37C3" w14:paraId="07C199EC" w14:textId="77777777" w:rsidTr="00137C06">
        <w:tc>
          <w:tcPr>
            <w:tcW w:w="1809" w:type="dxa"/>
            <w:shd w:val="clear" w:color="auto" w:fill="C6D9F1" w:themeFill="text2" w:themeFillTint="33"/>
          </w:tcPr>
          <w:p w14:paraId="7D97BAD3" w14:textId="77777777" w:rsidR="007D37C3" w:rsidRPr="00137C06" w:rsidRDefault="007D37C3" w:rsidP="00FE0A6D">
            <w:pPr>
              <w:rPr>
                <w:b/>
              </w:rPr>
            </w:pPr>
            <w:r w:rsidRPr="00137C06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40E72863" w14:textId="77777777" w:rsidR="00B714D1" w:rsidRDefault="00B714D1" w:rsidP="00137C06">
            <w:pPr>
              <w:jc w:val="both"/>
            </w:pPr>
            <w:r>
              <w:t>Počet realizovaných projektů posilujících základy klíčových kompetencí dětí</w:t>
            </w:r>
          </w:p>
          <w:p w14:paraId="7F0541FE" w14:textId="77777777" w:rsidR="007A6BBB" w:rsidRPr="00882C58" w:rsidRDefault="00B714D1" w:rsidP="00137C06">
            <w:pPr>
              <w:jc w:val="both"/>
            </w:pPr>
            <w:r>
              <w:t>Počet společných realizovaných projektů</w:t>
            </w:r>
          </w:p>
        </w:tc>
      </w:tr>
    </w:tbl>
    <w:p w14:paraId="293AB4E6" w14:textId="77777777" w:rsidR="007D37C3" w:rsidRDefault="007D37C3" w:rsidP="004F35EF"/>
    <w:p w14:paraId="4C3A9DF1" w14:textId="77777777" w:rsidR="00211861" w:rsidRDefault="00211861">
      <w:r>
        <w:br w:type="page"/>
      </w:r>
    </w:p>
    <w:p w14:paraId="7FC9FDD7" w14:textId="77777777" w:rsidR="007D37C3" w:rsidRDefault="007D37C3" w:rsidP="004F35EF"/>
    <w:p w14:paraId="031C1267" w14:textId="77777777" w:rsidR="007D37C3" w:rsidRPr="00501413" w:rsidRDefault="007D37C3" w:rsidP="00501413">
      <w:pPr>
        <w:jc w:val="center"/>
        <w:rPr>
          <w:b/>
          <w:sz w:val="24"/>
        </w:rPr>
      </w:pPr>
      <w:r w:rsidRPr="00501413">
        <w:rPr>
          <w:b/>
          <w:sz w:val="24"/>
        </w:rPr>
        <w:t xml:space="preserve">Vazba cílů Priority 2. Kvalitní a dostupné předškolní vzdělávání s ohledem na inkluzi </w:t>
      </w:r>
      <w:r w:rsidR="00501413">
        <w:rPr>
          <w:b/>
          <w:sz w:val="24"/>
        </w:rPr>
        <w:t xml:space="preserve">          </w:t>
      </w:r>
      <w:r w:rsidRPr="00501413">
        <w:rPr>
          <w:b/>
          <w:sz w:val="24"/>
        </w:rPr>
        <w:t>na opatření/témata stanovená metodikou</w:t>
      </w:r>
    </w:p>
    <w:tbl>
      <w:tblPr>
        <w:tblStyle w:val="Mkatabulky"/>
        <w:tblW w:w="9300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338"/>
        <w:gridCol w:w="4575"/>
        <w:gridCol w:w="839"/>
        <w:gridCol w:w="849"/>
        <w:gridCol w:w="850"/>
        <w:gridCol w:w="849"/>
      </w:tblGrid>
      <w:tr w:rsidR="007D37C3" w:rsidRPr="00501413" w14:paraId="1FFF8E5D" w14:textId="77777777" w:rsidTr="00501413">
        <w:tc>
          <w:tcPr>
            <w:tcW w:w="1320" w:type="dxa"/>
            <w:shd w:val="clear" w:color="auto" w:fill="C6D9F1" w:themeFill="text2" w:themeFillTint="33"/>
          </w:tcPr>
          <w:p w14:paraId="66FA9F1B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37B6B6AA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14:paraId="778A58CB" w14:textId="77777777" w:rsidR="007D37C3" w:rsidRPr="00501413" w:rsidRDefault="007D37C3" w:rsidP="007D37C3">
            <w:pPr>
              <w:rPr>
                <w:b/>
              </w:rPr>
            </w:pPr>
            <w:r w:rsidRPr="00501413">
              <w:rPr>
                <w:b/>
              </w:rPr>
              <w:t>Cíl 2.1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117D5710" w14:textId="77777777" w:rsidR="007D37C3" w:rsidRPr="00501413" w:rsidRDefault="007D37C3" w:rsidP="007D37C3">
            <w:pPr>
              <w:rPr>
                <w:b/>
              </w:rPr>
            </w:pPr>
            <w:r w:rsidRPr="00501413">
              <w:rPr>
                <w:b/>
              </w:rPr>
              <w:t>Cíl 2.2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081C945" w14:textId="77777777" w:rsidR="007D37C3" w:rsidRPr="00501413" w:rsidRDefault="007D37C3" w:rsidP="00FE0A6D">
            <w:pPr>
              <w:rPr>
                <w:b/>
              </w:rPr>
            </w:pPr>
            <w:r w:rsidRPr="00501413">
              <w:rPr>
                <w:b/>
              </w:rPr>
              <w:t>Cíl 2.3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E132858" w14:textId="77777777" w:rsidR="007D37C3" w:rsidRPr="00501413" w:rsidRDefault="007D37C3" w:rsidP="00FE0A6D">
            <w:pPr>
              <w:rPr>
                <w:b/>
              </w:rPr>
            </w:pPr>
            <w:r w:rsidRPr="00501413">
              <w:rPr>
                <w:b/>
              </w:rPr>
              <w:t>Cíl 2.4</w:t>
            </w:r>
          </w:p>
        </w:tc>
      </w:tr>
      <w:tr w:rsidR="007D37C3" w14:paraId="6994F1EC" w14:textId="77777777" w:rsidTr="00501413">
        <w:tc>
          <w:tcPr>
            <w:tcW w:w="1320" w:type="dxa"/>
            <w:shd w:val="clear" w:color="auto" w:fill="C6D9F1" w:themeFill="text2" w:themeFillTint="33"/>
          </w:tcPr>
          <w:p w14:paraId="2A0549D2" w14:textId="77777777" w:rsidR="007D37C3" w:rsidRPr="00501413" w:rsidRDefault="007D37C3" w:rsidP="00FE0A6D">
            <w:pPr>
              <w:rPr>
                <w:b/>
              </w:rPr>
            </w:pPr>
            <w:r w:rsidRPr="00501413">
              <w:rPr>
                <w:b/>
              </w:rPr>
              <w:t>Povinné</w:t>
            </w:r>
          </w:p>
        </w:tc>
        <w:tc>
          <w:tcPr>
            <w:tcW w:w="4589" w:type="dxa"/>
            <w:shd w:val="clear" w:color="auto" w:fill="C6D9F1" w:themeFill="text2" w:themeFillTint="33"/>
          </w:tcPr>
          <w:p w14:paraId="27EDD46F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Předškolní vzdělávání a péče: dostupnost – inkluze – kvalita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69FB6350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C1DEEB8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535BEFF2" w14:textId="77777777" w:rsidR="007D37C3" w:rsidRDefault="0046030E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910EE5C" w14:textId="77777777" w:rsidR="007D37C3" w:rsidRDefault="0046030E" w:rsidP="00FE0A6D">
            <w:pPr>
              <w:jc w:val="center"/>
            </w:pPr>
            <w:r>
              <w:t>XXX</w:t>
            </w:r>
          </w:p>
        </w:tc>
      </w:tr>
      <w:tr w:rsidR="007D37C3" w14:paraId="73514C45" w14:textId="77777777" w:rsidTr="00501413">
        <w:tc>
          <w:tcPr>
            <w:tcW w:w="1320" w:type="dxa"/>
            <w:shd w:val="clear" w:color="auto" w:fill="C6D9F1" w:themeFill="text2" w:themeFillTint="33"/>
          </w:tcPr>
          <w:p w14:paraId="1211D4E9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5121B0E1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Čtenářská a matematická gramotnost v základním vzdělávání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148B9776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A3E36AD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FC45626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A29DEB3" w14:textId="77777777" w:rsidR="007D37C3" w:rsidRDefault="007D37C3" w:rsidP="00FE0A6D">
            <w:pPr>
              <w:jc w:val="center"/>
            </w:pPr>
          </w:p>
        </w:tc>
      </w:tr>
      <w:tr w:rsidR="007D37C3" w14:paraId="28979033" w14:textId="77777777" w:rsidTr="00501413">
        <w:tc>
          <w:tcPr>
            <w:tcW w:w="1320" w:type="dxa"/>
            <w:shd w:val="clear" w:color="auto" w:fill="C6D9F1" w:themeFill="text2" w:themeFillTint="33"/>
          </w:tcPr>
          <w:p w14:paraId="10E7EBB4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2C4A1CF4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Inkluzivní vzdělávání a podpora dětí a žáků ohrožených školním neúspěchem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324577D6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E131340" w14:textId="77777777" w:rsidR="007D37C3" w:rsidRDefault="00F009DC" w:rsidP="00FE0A6D">
            <w:pPr>
              <w:jc w:val="center"/>
            </w:pPr>
            <w:r>
              <w:t>XX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CD6552B" w14:textId="77777777" w:rsidR="007D37C3" w:rsidRDefault="0046030E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58E2112" w14:textId="77777777" w:rsidR="007D37C3" w:rsidRDefault="007D37C3" w:rsidP="00FE0A6D">
            <w:pPr>
              <w:jc w:val="center"/>
            </w:pPr>
          </w:p>
        </w:tc>
      </w:tr>
      <w:tr w:rsidR="007D37C3" w14:paraId="3662AD4C" w14:textId="77777777" w:rsidTr="00501413">
        <w:tc>
          <w:tcPr>
            <w:tcW w:w="1320" w:type="dxa"/>
            <w:shd w:val="clear" w:color="auto" w:fill="C6D9F1" w:themeFill="text2" w:themeFillTint="33"/>
          </w:tcPr>
          <w:p w14:paraId="5983B424" w14:textId="77777777" w:rsidR="007D37C3" w:rsidRPr="00501413" w:rsidRDefault="007D37C3" w:rsidP="00FE0A6D">
            <w:pPr>
              <w:rPr>
                <w:b/>
              </w:rPr>
            </w:pPr>
            <w:r w:rsidRPr="00501413">
              <w:rPr>
                <w:b/>
              </w:rPr>
              <w:t>Doporučené</w:t>
            </w:r>
          </w:p>
        </w:tc>
        <w:tc>
          <w:tcPr>
            <w:tcW w:w="4589" w:type="dxa"/>
            <w:shd w:val="clear" w:color="auto" w:fill="C6D9F1" w:themeFill="text2" w:themeFillTint="33"/>
          </w:tcPr>
          <w:p w14:paraId="2CA2AB16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podnikavosti a iniciativy dětí a žáků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778A34F1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C1E0C79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7D12870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E095084" w14:textId="77777777" w:rsidR="007D37C3" w:rsidRDefault="0046030E" w:rsidP="00FE0A6D">
            <w:pPr>
              <w:jc w:val="center"/>
            </w:pPr>
            <w:r>
              <w:t>X</w:t>
            </w:r>
          </w:p>
        </w:tc>
      </w:tr>
      <w:tr w:rsidR="007D37C3" w14:paraId="0A3E0EED" w14:textId="77777777" w:rsidTr="00501413">
        <w:tc>
          <w:tcPr>
            <w:tcW w:w="1320" w:type="dxa"/>
            <w:shd w:val="clear" w:color="auto" w:fill="C6D9F1" w:themeFill="text2" w:themeFillTint="33"/>
          </w:tcPr>
          <w:p w14:paraId="029F122E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2B8932D3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kompetencí dětí a žáků v polytechnickém vzdělávání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496F8067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59DBF4A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1FC06BDA" w14:textId="77777777" w:rsidR="007D37C3" w:rsidRDefault="0046030E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3F6483D" w14:textId="77777777" w:rsidR="007D37C3" w:rsidRDefault="007D37C3" w:rsidP="00FE0A6D">
            <w:pPr>
              <w:jc w:val="center"/>
            </w:pPr>
          </w:p>
        </w:tc>
      </w:tr>
      <w:tr w:rsidR="007D37C3" w14:paraId="7E2DA8FA" w14:textId="77777777" w:rsidTr="00501413">
        <w:tc>
          <w:tcPr>
            <w:tcW w:w="1320" w:type="dxa"/>
            <w:shd w:val="clear" w:color="auto" w:fill="C6D9F1" w:themeFill="text2" w:themeFillTint="33"/>
          </w:tcPr>
          <w:p w14:paraId="09CF4782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6FF6FC8C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Kariérové poradenství v základních školách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71437B25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4D8370C" w14:textId="77777777" w:rsidR="007D37C3" w:rsidRDefault="007D37C3" w:rsidP="00FE0A6D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5C4A3E6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3D06E8B" w14:textId="77777777" w:rsidR="007D37C3" w:rsidRDefault="007D37C3" w:rsidP="00FE0A6D">
            <w:pPr>
              <w:jc w:val="center"/>
            </w:pPr>
          </w:p>
        </w:tc>
      </w:tr>
      <w:tr w:rsidR="007D37C3" w14:paraId="683113B1" w14:textId="77777777" w:rsidTr="00501413">
        <w:tc>
          <w:tcPr>
            <w:tcW w:w="1320" w:type="dxa"/>
            <w:shd w:val="clear" w:color="auto" w:fill="C6D9F1" w:themeFill="text2" w:themeFillTint="33"/>
          </w:tcPr>
          <w:p w14:paraId="38B880E6" w14:textId="77777777" w:rsidR="007D37C3" w:rsidRPr="00501413" w:rsidRDefault="007D37C3" w:rsidP="00FE0A6D">
            <w:pPr>
              <w:rPr>
                <w:b/>
              </w:rPr>
            </w:pPr>
            <w:r w:rsidRPr="00501413">
              <w:rPr>
                <w:b/>
              </w:rPr>
              <w:t>Průřezové a volitelné</w:t>
            </w:r>
          </w:p>
        </w:tc>
        <w:tc>
          <w:tcPr>
            <w:tcW w:w="4589" w:type="dxa"/>
            <w:shd w:val="clear" w:color="auto" w:fill="C6D9F1" w:themeFill="text2" w:themeFillTint="33"/>
          </w:tcPr>
          <w:p w14:paraId="1935B79F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digitálních kompetencí dětí a žáků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3CD20DDA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16A3BC9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438474D2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B827E38" w14:textId="77777777" w:rsidR="007D37C3" w:rsidRDefault="007D37C3" w:rsidP="00FE0A6D">
            <w:pPr>
              <w:jc w:val="center"/>
            </w:pPr>
          </w:p>
        </w:tc>
      </w:tr>
      <w:tr w:rsidR="007D37C3" w14:paraId="32F9AD20" w14:textId="77777777" w:rsidTr="00501413">
        <w:tc>
          <w:tcPr>
            <w:tcW w:w="1320" w:type="dxa"/>
            <w:shd w:val="clear" w:color="auto" w:fill="C6D9F1" w:themeFill="text2" w:themeFillTint="33"/>
          </w:tcPr>
          <w:p w14:paraId="3DCD55FA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09682826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kompetencí dětí a žáků pro aktivní používání cizího jazyka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7BD8E27D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4A75C773" w14:textId="77777777" w:rsidR="007D37C3" w:rsidRDefault="00F009DC" w:rsidP="00FE0A6D">
            <w:pPr>
              <w:jc w:val="center"/>
            </w:pPr>
            <w:r>
              <w:t>XXX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371724D" w14:textId="77777777" w:rsidR="007D37C3" w:rsidRDefault="0046030E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23AC08C" w14:textId="77777777" w:rsidR="007D37C3" w:rsidRDefault="007D37C3" w:rsidP="00FE0A6D">
            <w:pPr>
              <w:jc w:val="center"/>
            </w:pPr>
          </w:p>
        </w:tc>
      </w:tr>
      <w:tr w:rsidR="007D37C3" w14:paraId="1CA1DC52" w14:textId="77777777" w:rsidTr="00501413">
        <w:tc>
          <w:tcPr>
            <w:tcW w:w="1320" w:type="dxa"/>
            <w:shd w:val="clear" w:color="auto" w:fill="C6D9F1" w:themeFill="text2" w:themeFillTint="33"/>
          </w:tcPr>
          <w:p w14:paraId="2F737E8A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7CCA4CC5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sociálních a občanských kompetencí dětí a žáků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77F01D32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19CFC47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0E87060A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CFF63BB" w14:textId="77777777" w:rsidR="007D37C3" w:rsidRDefault="0046030E" w:rsidP="00FE0A6D">
            <w:pPr>
              <w:jc w:val="center"/>
            </w:pPr>
            <w:r>
              <w:t>XXX</w:t>
            </w:r>
          </w:p>
        </w:tc>
      </w:tr>
      <w:tr w:rsidR="007D37C3" w14:paraId="6B1AA21C" w14:textId="77777777" w:rsidTr="00501413">
        <w:tc>
          <w:tcPr>
            <w:tcW w:w="1320" w:type="dxa"/>
            <w:shd w:val="clear" w:color="auto" w:fill="C6D9F1" w:themeFill="text2" w:themeFillTint="33"/>
          </w:tcPr>
          <w:p w14:paraId="088DF21C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488DD81D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Rozvoj kulturního povědomí a vyjádření dětí a žáků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04A8B65E" w14:textId="77777777" w:rsidR="007D37C3" w:rsidRDefault="00F009DC" w:rsidP="00FE0A6D">
            <w:pPr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768E1DB" w14:textId="77777777" w:rsidR="007D37C3" w:rsidRDefault="007D37C3" w:rsidP="00FE0A6D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DAD60C1" w14:textId="77777777" w:rsidR="007D37C3" w:rsidRDefault="0046030E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F65AFEB" w14:textId="77777777" w:rsidR="007D37C3" w:rsidRDefault="0046030E" w:rsidP="00FE0A6D">
            <w:pPr>
              <w:jc w:val="center"/>
            </w:pPr>
            <w:r>
              <w:t>X</w:t>
            </w:r>
          </w:p>
        </w:tc>
      </w:tr>
      <w:tr w:rsidR="007D37C3" w14:paraId="7E82C32B" w14:textId="77777777" w:rsidTr="00501413">
        <w:tc>
          <w:tcPr>
            <w:tcW w:w="1320" w:type="dxa"/>
            <w:shd w:val="clear" w:color="auto" w:fill="C6D9F1" w:themeFill="text2" w:themeFillTint="33"/>
          </w:tcPr>
          <w:p w14:paraId="77CA00E8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1B91C47C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Investice do rozvoje kapacit základních i mateřských škol a ostatních aktérů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422B9ACB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DDE3E1B" w14:textId="77777777" w:rsidR="007D37C3" w:rsidRDefault="007D37C3" w:rsidP="00FE0A6D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72015BE9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92FEC23" w14:textId="77777777" w:rsidR="007D37C3" w:rsidRDefault="007D37C3" w:rsidP="00FE0A6D">
            <w:pPr>
              <w:jc w:val="center"/>
            </w:pPr>
          </w:p>
        </w:tc>
      </w:tr>
      <w:tr w:rsidR="007D37C3" w14:paraId="307C1614" w14:textId="77777777" w:rsidTr="00501413">
        <w:tc>
          <w:tcPr>
            <w:tcW w:w="1320" w:type="dxa"/>
            <w:shd w:val="clear" w:color="auto" w:fill="C6D9F1" w:themeFill="text2" w:themeFillTint="33"/>
          </w:tcPr>
          <w:p w14:paraId="79863B42" w14:textId="77777777" w:rsidR="007D37C3" w:rsidRPr="00501413" w:rsidRDefault="007D37C3" w:rsidP="00FE0A6D">
            <w:pPr>
              <w:rPr>
                <w:b/>
              </w:rPr>
            </w:pPr>
          </w:p>
        </w:tc>
        <w:tc>
          <w:tcPr>
            <w:tcW w:w="4589" w:type="dxa"/>
            <w:shd w:val="clear" w:color="auto" w:fill="C6D9F1" w:themeFill="text2" w:themeFillTint="33"/>
          </w:tcPr>
          <w:p w14:paraId="2D9C4FE2" w14:textId="77777777" w:rsidR="007D37C3" w:rsidRPr="00501413" w:rsidRDefault="007D37C3" w:rsidP="00FE0A6D">
            <w:pPr>
              <w:rPr>
                <w:rFonts w:cstheme="minorHAnsi"/>
                <w:b/>
              </w:rPr>
            </w:pPr>
            <w:r w:rsidRPr="00501413">
              <w:rPr>
                <w:rFonts w:cstheme="minorHAnsi"/>
                <w:b/>
              </w:rPr>
              <w:t>Aktivity související se vzděláváním mimo OP VVV, IROP a OP PPR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14:paraId="60B16325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0357EAD" w14:textId="77777777" w:rsidR="007D37C3" w:rsidRDefault="007D37C3" w:rsidP="00FE0A6D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F496C77" w14:textId="77777777" w:rsidR="007D37C3" w:rsidRDefault="007D37C3" w:rsidP="00FE0A6D">
            <w:pPr>
              <w:jc w:val="center"/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ED30538" w14:textId="77777777" w:rsidR="007D37C3" w:rsidRDefault="007D37C3" w:rsidP="00FE0A6D">
            <w:pPr>
              <w:jc w:val="center"/>
            </w:pPr>
          </w:p>
        </w:tc>
      </w:tr>
    </w:tbl>
    <w:p w14:paraId="2367C3ED" w14:textId="77777777" w:rsidR="007D37C3" w:rsidRDefault="007D37C3" w:rsidP="00F76335"/>
    <w:p w14:paraId="5ED41996" w14:textId="77777777" w:rsidR="00501413" w:rsidRDefault="00501413">
      <w:r>
        <w:br w:type="page"/>
      </w:r>
    </w:p>
    <w:p w14:paraId="09E67C11" w14:textId="77777777" w:rsidR="00501413" w:rsidRPr="00EE3785" w:rsidRDefault="00EE3785" w:rsidP="00F76335">
      <w:pPr>
        <w:rPr>
          <w:b/>
        </w:rPr>
      </w:pPr>
      <w:r w:rsidRPr="00EE3785">
        <w:rPr>
          <w:b/>
        </w:rPr>
        <w:lastRenderedPageBreak/>
        <w:t>Priorita 3. ZÁJMOVÉ A NEFORMÁLNÍ VZDĚLÁVÁNÍ</w:t>
      </w:r>
    </w:p>
    <w:tbl>
      <w:tblPr>
        <w:tblStyle w:val="Mkatabulky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A250F3" w:rsidRPr="00EE3785" w14:paraId="0F8D04F5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6A325338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27AF6A48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3. Zájmové a neformální vzdělávání</w:t>
            </w:r>
          </w:p>
        </w:tc>
      </w:tr>
      <w:tr w:rsidR="00A250F3" w14:paraId="214D5FF6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3003D258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1DA93B4F" w14:textId="77777777" w:rsidR="00A250F3" w:rsidRPr="00EE3785" w:rsidRDefault="007A6BBB" w:rsidP="00EE3785">
            <w:pPr>
              <w:jc w:val="both"/>
              <w:rPr>
                <w:b/>
              </w:rPr>
            </w:pPr>
            <w:r>
              <w:rPr>
                <w:b/>
              </w:rPr>
              <w:t>3.1</w:t>
            </w:r>
            <w:r w:rsidR="00A250F3" w:rsidRPr="00EE3785">
              <w:rPr>
                <w:b/>
              </w:rPr>
              <w:t xml:space="preserve"> Modernizace a rozvoj infrastruktury pro zájmové a neformální vzdělávání</w:t>
            </w:r>
          </w:p>
          <w:p w14:paraId="0055082A" w14:textId="77777777" w:rsidR="00A250F3" w:rsidRDefault="00A250F3" w:rsidP="00EE3785">
            <w:pPr>
              <w:jc w:val="both"/>
            </w:pPr>
          </w:p>
          <w:p w14:paraId="5926EB27" w14:textId="77777777" w:rsidR="00A250F3" w:rsidRDefault="00675323" w:rsidP="00EE3785">
            <w:pPr>
              <w:jc w:val="both"/>
            </w:pPr>
            <w:r>
              <w:t>Aktivity v tomto cíli budou zaměřeny na rekonstrukci a modernizaci budov a prostor využívaných subjekty poskytujícími zájmové a neformální vzdělávání, doplněné o nákup vybavení a zařízení pro výkon činnosti.</w:t>
            </w:r>
          </w:p>
          <w:p w14:paraId="45182457" w14:textId="77777777" w:rsidR="00675323" w:rsidRDefault="00675323" w:rsidP="00EE3785">
            <w:pPr>
              <w:jc w:val="both"/>
            </w:pPr>
          </w:p>
          <w:p w14:paraId="4A36F86B" w14:textId="77777777" w:rsidR="00675323" w:rsidRPr="00EE3785" w:rsidRDefault="00675323" w:rsidP="00EE3785">
            <w:pPr>
              <w:jc w:val="both"/>
              <w:rPr>
                <w:i/>
              </w:rPr>
            </w:pPr>
            <w:r w:rsidRPr="00EE3785">
              <w:rPr>
                <w:i/>
              </w:rPr>
              <w:t xml:space="preserve">Vzdělávání není zajištěno pouze školami, ale probíhá také pod hlavičkou řady dalších organizací </w:t>
            </w:r>
            <w:r w:rsidR="00F96BD3" w:rsidRPr="00F96BD3">
              <w:rPr>
                <w:i/>
                <w:iCs/>
              </w:rPr>
              <w:t>(knihovny, ZUŠ, nezis</w:t>
            </w:r>
            <w:r w:rsidR="00F96BD3">
              <w:rPr>
                <w:i/>
                <w:iCs/>
              </w:rPr>
              <w:t>kové organizace, spolky</w:t>
            </w:r>
            <w:r w:rsidR="005219BD">
              <w:rPr>
                <w:i/>
                <w:iCs/>
              </w:rPr>
              <w:t xml:space="preserve"> </w:t>
            </w:r>
            <w:r w:rsidR="00F96BD3">
              <w:rPr>
                <w:i/>
                <w:iCs/>
              </w:rPr>
              <w:t>apod.)</w:t>
            </w:r>
            <w:r w:rsidRPr="00EE3785">
              <w:rPr>
                <w:i/>
              </w:rPr>
              <w:t xml:space="preserve">.  Velká část aktivit realizovaných těmito subjekty přispívá k dosahování základních kompetencí obsažených ve školních vzdělávacích </w:t>
            </w:r>
            <w:r w:rsidR="00E94C80">
              <w:rPr>
                <w:i/>
              </w:rPr>
              <w:t>programech</w:t>
            </w:r>
            <w:r w:rsidRPr="00EE3785">
              <w:rPr>
                <w:i/>
              </w:rPr>
              <w:t xml:space="preserve"> škol v ORP Litvínov. Činnost těchto organizací probíhá často v prostorech neodpovídající</w:t>
            </w:r>
            <w:r w:rsidR="00E33706">
              <w:rPr>
                <w:i/>
              </w:rPr>
              <w:t>ch</w:t>
            </w:r>
            <w:r w:rsidRPr="00EE3785">
              <w:rPr>
                <w:i/>
              </w:rPr>
              <w:t xml:space="preserve"> potřebám, problémy mívají také s vybavením a pomůckami/materiálem nezbytným</w:t>
            </w:r>
            <w:r w:rsidR="00E33706">
              <w:rPr>
                <w:i/>
              </w:rPr>
              <w:t>i pro realizaci činností v rozsahu a kvalitě, která b</w:t>
            </w:r>
            <w:r w:rsidRPr="00EE3785">
              <w:rPr>
                <w:i/>
              </w:rPr>
              <w:t>y odpovídala jejich skutečnému potenciálu.</w:t>
            </w:r>
          </w:p>
          <w:p w14:paraId="39E50068" w14:textId="77777777" w:rsidR="00A250F3" w:rsidRDefault="00A250F3" w:rsidP="00EE3785">
            <w:pPr>
              <w:jc w:val="both"/>
            </w:pPr>
          </w:p>
        </w:tc>
      </w:tr>
      <w:tr w:rsidR="00A250F3" w14:paraId="1030B6CB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30673377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022E2092" w14:textId="77777777" w:rsidR="00675323" w:rsidRDefault="003468D8" w:rsidP="00EE3785">
            <w:pPr>
              <w:jc w:val="both"/>
              <w:rPr>
                <w:rFonts w:cstheme="minorHAnsi"/>
              </w:rPr>
            </w:pPr>
            <w:r>
              <w:t>(</w:t>
            </w:r>
            <w:r w:rsidR="00675323">
              <w:t xml:space="preserve">P) </w:t>
            </w:r>
            <w:r w:rsidR="00675323"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3EA42754" w14:textId="77777777" w:rsidR="00675323" w:rsidRDefault="00675323" w:rsidP="00EE37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sociálních a občanských kompetencí dětí a žáků</w:t>
            </w:r>
          </w:p>
          <w:p w14:paraId="3A859464" w14:textId="77777777" w:rsidR="00A250F3" w:rsidRDefault="00675323" w:rsidP="00EE3785">
            <w:pPr>
              <w:jc w:val="both"/>
            </w:pPr>
            <w:r>
              <w:t xml:space="preserve">(PaV) Rozvoj kulturního povědomí a vyjádření dětí a žáků </w:t>
            </w:r>
          </w:p>
          <w:p w14:paraId="319A86C3" w14:textId="77777777" w:rsidR="000D66C8" w:rsidRDefault="000D66C8" w:rsidP="00EE3785">
            <w:pPr>
              <w:jc w:val="both"/>
            </w:pPr>
            <w:r>
              <w:t xml:space="preserve">(PaV) </w:t>
            </w:r>
            <w:r w:rsidRPr="008D7EE8">
              <w:rPr>
                <w:rFonts w:cstheme="minorHAnsi"/>
              </w:rPr>
              <w:t>Aktivity související se vzděláváním mimo OP VVV, IROP a OP PPR</w:t>
            </w:r>
          </w:p>
        </w:tc>
      </w:tr>
      <w:tr w:rsidR="00A250F3" w14:paraId="4778920C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37E135F4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5DFB1EC" w14:textId="77777777" w:rsidR="00A250F3" w:rsidRDefault="00A250F3" w:rsidP="00EE3785">
            <w:pPr>
              <w:jc w:val="both"/>
            </w:pPr>
            <w:r>
              <w:t xml:space="preserve">Počet realizovaných projektů </w:t>
            </w:r>
            <w:r w:rsidR="00675323">
              <w:t>zaměřených na modernizaci infrastruktury pro zájmové a neformální vzdělávání</w:t>
            </w:r>
          </w:p>
          <w:p w14:paraId="01B9943D" w14:textId="77777777" w:rsidR="007A6BBB" w:rsidRPr="00882C58" w:rsidRDefault="00882C58" w:rsidP="00EE3785">
            <w:pPr>
              <w:jc w:val="both"/>
            </w:pPr>
            <w:r>
              <w:t>Počet podpořených subjektů</w:t>
            </w:r>
            <w:r w:rsidR="00F96BD3">
              <w:t xml:space="preserve"> z prostředků obcí</w:t>
            </w:r>
          </w:p>
        </w:tc>
      </w:tr>
    </w:tbl>
    <w:p w14:paraId="77879E71" w14:textId="77777777" w:rsidR="00A250F3" w:rsidRDefault="00A250F3" w:rsidP="00F76335"/>
    <w:tbl>
      <w:tblPr>
        <w:tblStyle w:val="Mkatabulky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A250F3" w:rsidRPr="00EE3785" w14:paraId="7C4F40F9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28D63BDB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3DC2FC21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3. Zájmové a neformální vzdělávání</w:t>
            </w:r>
          </w:p>
        </w:tc>
      </w:tr>
      <w:tr w:rsidR="00A250F3" w14:paraId="3729B871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077C7923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D3FDDC0" w14:textId="77777777" w:rsidR="00A250F3" w:rsidRPr="00EE3785" w:rsidRDefault="007A6BBB" w:rsidP="00EE3785">
            <w:pPr>
              <w:ind w:left="318" w:hanging="284"/>
              <w:jc w:val="both"/>
              <w:rPr>
                <w:b/>
              </w:rPr>
            </w:pPr>
            <w:r>
              <w:rPr>
                <w:b/>
              </w:rPr>
              <w:t>3.2</w:t>
            </w:r>
            <w:r w:rsidR="00A250F3" w:rsidRPr="00EE3785">
              <w:rPr>
                <w:b/>
              </w:rPr>
              <w:t xml:space="preserve"> Rozšíření nabídky zájmového a neformálního vzdělávání včetně pohybových aktivit zajišťující</w:t>
            </w:r>
            <w:r w:rsidR="00E33706">
              <w:rPr>
                <w:b/>
              </w:rPr>
              <w:t>ch</w:t>
            </w:r>
            <w:r w:rsidR="00A250F3" w:rsidRPr="00EE3785">
              <w:rPr>
                <w:b/>
              </w:rPr>
              <w:t xml:space="preserve"> </w:t>
            </w:r>
            <w:r w:rsidR="00634B0E" w:rsidRPr="00EE3785">
              <w:rPr>
                <w:b/>
              </w:rPr>
              <w:t xml:space="preserve">podmínky pro rozvoj kulturního </w:t>
            </w:r>
            <w:r w:rsidR="00A250F3" w:rsidRPr="00EE3785">
              <w:rPr>
                <w:b/>
              </w:rPr>
              <w:t>a sportovního povědomí a vyjádření dětí</w:t>
            </w:r>
          </w:p>
          <w:p w14:paraId="262AE4C5" w14:textId="77777777" w:rsidR="00A250F3" w:rsidRDefault="00A250F3" w:rsidP="00EE3785">
            <w:pPr>
              <w:jc w:val="both"/>
            </w:pPr>
          </w:p>
          <w:p w14:paraId="5697211F" w14:textId="77777777" w:rsidR="00A250F3" w:rsidRDefault="003468D8" w:rsidP="00EE3785">
            <w:pPr>
              <w:jc w:val="both"/>
            </w:pPr>
            <w:r>
              <w:t>Projekty/aktivity</w:t>
            </w:r>
            <w:r w:rsidR="00675323">
              <w:t xml:space="preserve"> v této části </w:t>
            </w:r>
            <w:r>
              <w:t xml:space="preserve">MAP budou zaměřeny na vytvoření nových zájmových a sportovních kroužků, zejména na podporu personálního zajištění a nákup materiálu nezbytného pro činnost. </w:t>
            </w:r>
          </w:p>
          <w:p w14:paraId="7EDE8E01" w14:textId="77777777" w:rsidR="00A250F3" w:rsidRDefault="00A250F3" w:rsidP="00EE3785">
            <w:pPr>
              <w:jc w:val="both"/>
            </w:pPr>
          </w:p>
          <w:p w14:paraId="3AFAC435" w14:textId="77777777" w:rsidR="003468D8" w:rsidRPr="00EE3785" w:rsidRDefault="003468D8" w:rsidP="00EE3785">
            <w:pPr>
              <w:jc w:val="both"/>
              <w:rPr>
                <w:i/>
              </w:rPr>
            </w:pPr>
            <w:r w:rsidRPr="00EE3785">
              <w:rPr>
                <w:i/>
              </w:rPr>
              <w:t xml:space="preserve">Vzdělávání není zajištěno pouze školami, ale probíhá také pod hlavičkou řady dalších organizací </w:t>
            </w:r>
            <w:r w:rsidR="00F96BD3" w:rsidRPr="00F96BD3">
              <w:rPr>
                <w:i/>
                <w:iCs/>
              </w:rPr>
              <w:t>(knihovny, ZUŠ, neziskové organizace, spolky</w:t>
            </w:r>
            <w:r w:rsidR="005219BD">
              <w:rPr>
                <w:i/>
                <w:iCs/>
              </w:rPr>
              <w:t xml:space="preserve"> </w:t>
            </w:r>
            <w:r w:rsidR="00F96BD3" w:rsidRPr="00F96BD3">
              <w:rPr>
                <w:i/>
                <w:iCs/>
              </w:rPr>
              <w:t>apod.).</w:t>
            </w:r>
            <w:r w:rsidRPr="00EE3785">
              <w:rPr>
                <w:i/>
              </w:rPr>
              <w:t xml:space="preserve">  Velká část aktivit realizovaných těmito subjekty přispívá k dosahování základních kompetencí obsažených ve školních vzdělávacích </w:t>
            </w:r>
            <w:r w:rsidR="00E94C80">
              <w:rPr>
                <w:i/>
              </w:rPr>
              <w:t>programech</w:t>
            </w:r>
            <w:r w:rsidRPr="00EE3785">
              <w:rPr>
                <w:i/>
              </w:rPr>
              <w:t xml:space="preserve"> škol v ORP Litvínov. Podle analýzy část aktivit nemůže být realizována díky chybějícím finančním prostředkům na zajištění vedoucích a provozní náklady zejména v počáteční fázi jejich činnosti, navíc pro část dětí je platba za účast v mimoškolním a zájmovém vzdělávání výraznou bariérou. </w:t>
            </w:r>
          </w:p>
          <w:p w14:paraId="41460B3B" w14:textId="77777777" w:rsidR="003468D8" w:rsidRDefault="003468D8" w:rsidP="00EE3785">
            <w:pPr>
              <w:jc w:val="both"/>
            </w:pPr>
          </w:p>
        </w:tc>
      </w:tr>
      <w:tr w:rsidR="00A250F3" w14:paraId="3251EFFE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56959101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42E8B7EB" w14:textId="77777777" w:rsidR="003468D8" w:rsidRDefault="003468D8" w:rsidP="00EE3785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74E48311" w14:textId="77777777" w:rsidR="003468D8" w:rsidRDefault="003468D8" w:rsidP="00EE37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sociálních a občanských kompetencí dětí a žáků</w:t>
            </w:r>
          </w:p>
          <w:p w14:paraId="7D851510" w14:textId="77777777" w:rsidR="00A250F3" w:rsidRDefault="003468D8" w:rsidP="00EE3785">
            <w:pPr>
              <w:jc w:val="both"/>
            </w:pPr>
            <w:r>
              <w:t xml:space="preserve">(PaV) Rozvoj kulturního povědomí a vyjádření dětí a žáků </w:t>
            </w:r>
          </w:p>
          <w:p w14:paraId="75860A9C" w14:textId="77777777" w:rsidR="000D66C8" w:rsidRDefault="000D66C8" w:rsidP="00EE3785">
            <w:pPr>
              <w:jc w:val="both"/>
            </w:pPr>
            <w:r>
              <w:t xml:space="preserve">(PaV) </w:t>
            </w:r>
            <w:r w:rsidRPr="008D7EE8">
              <w:rPr>
                <w:rFonts w:cstheme="minorHAnsi"/>
              </w:rPr>
              <w:t>Aktivity související se vzděláváním mimo OP VVV, IROP a OP PPR</w:t>
            </w:r>
          </w:p>
        </w:tc>
      </w:tr>
      <w:tr w:rsidR="00A250F3" w14:paraId="71CDC0C4" w14:textId="77777777" w:rsidTr="00EE3785">
        <w:tc>
          <w:tcPr>
            <w:tcW w:w="1809" w:type="dxa"/>
            <w:shd w:val="clear" w:color="auto" w:fill="F2DBDB" w:themeFill="accent2" w:themeFillTint="33"/>
          </w:tcPr>
          <w:p w14:paraId="0C70BDB7" w14:textId="77777777" w:rsidR="00A250F3" w:rsidRPr="00EE3785" w:rsidRDefault="00A250F3" w:rsidP="00FE0A6D">
            <w:pPr>
              <w:rPr>
                <w:b/>
              </w:rPr>
            </w:pPr>
            <w:r w:rsidRPr="00EE3785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14:paraId="5C2AD22C" w14:textId="77777777" w:rsidR="00A250F3" w:rsidRDefault="00A250F3" w:rsidP="007A6BBB">
            <w:pPr>
              <w:jc w:val="both"/>
            </w:pPr>
            <w:r>
              <w:t xml:space="preserve">Počet </w:t>
            </w:r>
            <w:r w:rsidR="003468D8">
              <w:t>nově vzniklých kroužků a kurzů</w:t>
            </w:r>
          </w:p>
        </w:tc>
      </w:tr>
    </w:tbl>
    <w:p w14:paraId="7D6916C9" w14:textId="77777777" w:rsidR="00A250F3" w:rsidRDefault="00A250F3" w:rsidP="00F76335"/>
    <w:p w14:paraId="439C1953" w14:textId="77777777" w:rsidR="00EE3785" w:rsidRDefault="00EE3785">
      <w:r>
        <w:br w:type="page"/>
      </w:r>
    </w:p>
    <w:p w14:paraId="56846C2D" w14:textId="77777777" w:rsidR="00EE3785" w:rsidRDefault="00EE3785" w:rsidP="00EE3785">
      <w:pPr>
        <w:jc w:val="center"/>
        <w:rPr>
          <w:b/>
          <w:sz w:val="24"/>
        </w:rPr>
      </w:pPr>
    </w:p>
    <w:p w14:paraId="3136F12F" w14:textId="77777777" w:rsidR="00EE3785" w:rsidRPr="00501413" w:rsidRDefault="00EE3785" w:rsidP="00EE3785">
      <w:pPr>
        <w:jc w:val="center"/>
        <w:rPr>
          <w:b/>
          <w:sz w:val="24"/>
        </w:rPr>
      </w:pPr>
      <w:r>
        <w:rPr>
          <w:b/>
          <w:sz w:val="24"/>
        </w:rPr>
        <w:t>Vazba cílů Priority 3</w:t>
      </w:r>
      <w:r w:rsidRPr="00501413">
        <w:rPr>
          <w:b/>
          <w:sz w:val="24"/>
        </w:rPr>
        <w:t xml:space="preserve">. </w:t>
      </w:r>
      <w:r w:rsidRPr="00EE3785">
        <w:rPr>
          <w:b/>
        </w:rPr>
        <w:t>Zájmové a neformální vzdělávání</w:t>
      </w:r>
      <w:r>
        <w:rPr>
          <w:b/>
          <w:sz w:val="24"/>
        </w:rPr>
        <w:t xml:space="preserve"> </w:t>
      </w:r>
      <w:r w:rsidRPr="00501413">
        <w:rPr>
          <w:b/>
          <w:sz w:val="24"/>
        </w:rPr>
        <w:t>na opatření/témata stanovená metodikou</w:t>
      </w:r>
    </w:p>
    <w:tbl>
      <w:tblPr>
        <w:tblStyle w:val="Mkatabulky"/>
        <w:tblW w:w="916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338"/>
        <w:gridCol w:w="6141"/>
        <w:gridCol w:w="839"/>
        <w:gridCol w:w="849"/>
      </w:tblGrid>
      <w:tr w:rsidR="00F96BD3" w:rsidRPr="00D846EF" w14:paraId="0C28CA3D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23CF7510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68CAAA3F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</w:p>
        </w:tc>
        <w:tc>
          <w:tcPr>
            <w:tcW w:w="839" w:type="dxa"/>
            <w:shd w:val="clear" w:color="auto" w:fill="F2DBDB" w:themeFill="accent2" w:themeFillTint="33"/>
          </w:tcPr>
          <w:p w14:paraId="41F21F02" w14:textId="77777777" w:rsidR="00F96BD3" w:rsidRPr="00D846EF" w:rsidRDefault="00F96BD3" w:rsidP="00634B0E">
            <w:pPr>
              <w:rPr>
                <w:b/>
              </w:rPr>
            </w:pPr>
            <w:r w:rsidRPr="00D846EF">
              <w:rPr>
                <w:b/>
              </w:rPr>
              <w:t>Cíl 3.1</w:t>
            </w:r>
          </w:p>
        </w:tc>
        <w:tc>
          <w:tcPr>
            <w:tcW w:w="849" w:type="dxa"/>
            <w:shd w:val="clear" w:color="auto" w:fill="F2DBDB" w:themeFill="accent2" w:themeFillTint="33"/>
          </w:tcPr>
          <w:p w14:paraId="009C6DB1" w14:textId="77777777" w:rsidR="00F96BD3" w:rsidRPr="00D846EF" w:rsidRDefault="00F96BD3" w:rsidP="00634B0E">
            <w:pPr>
              <w:rPr>
                <w:b/>
              </w:rPr>
            </w:pPr>
            <w:r w:rsidRPr="00D846EF">
              <w:rPr>
                <w:b/>
              </w:rPr>
              <w:t>Cíl 3.2</w:t>
            </w:r>
          </w:p>
        </w:tc>
      </w:tr>
      <w:tr w:rsidR="00F96BD3" w14:paraId="60EB8706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13E33CB6" w14:textId="77777777" w:rsidR="00F96BD3" w:rsidRPr="00D846EF" w:rsidRDefault="00F96BD3" w:rsidP="00FE0A6D">
            <w:pPr>
              <w:rPr>
                <w:b/>
              </w:rPr>
            </w:pPr>
            <w:r w:rsidRPr="00D846EF">
              <w:rPr>
                <w:b/>
              </w:rPr>
              <w:t>Povinné</w:t>
            </w:r>
          </w:p>
        </w:tc>
        <w:tc>
          <w:tcPr>
            <w:tcW w:w="6141" w:type="dxa"/>
            <w:shd w:val="clear" w:color="auto" w:fill="F2DBDB" w:themeFill="accent2" w:themeFillTint="33"/>
          </w:tcPr>
          <w:p w14:paraId="0F9CDA17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Předškolní vzdělávání a péče: dostupnost – inkluze – kvalita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0F675686" w14:textId="77777777" w:rsidR="00F96BD3" w:rsidRDefault="00F96BD3" w:rsidP="00FE0A6D">
            <w:pPr>
              <w:jc w:val="center"/>
            </w:pPr>
            <w:r>
              <w:t>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0A6F0A51" w14:textId="77777777" w:rsidR="00F96BD3" w:rsidRDefault="00F96BD3" w:rsidP="00FE0A6D">
            <w:pPr>
              <w:jc w:val="center"/>
            </w:pPr>
          </w:p>
        </w:tc>
      </w:tr>
      <w:tr w:rsidR="00F96BD3" w14:paraId="6918F2D3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46A7DF36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312AFDAC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Čtenářská a matematická gramotnost v základním vzdělávání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59528E44" w14:textId="77777777" w:rsidR="00F96BD3" w:rsidRDefault="00F96BD3" w:rsidP="00FE0A6D">
            <w:pPr>
              <w:jc w:val="center"/>
            </w:pP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4F28BE4A" w14:textId="77777777" w:rsidR="00F96BD3" w:rsidRDefault="00F96BD3" w:rsidP="00FE0A6D">
            <w:pPr>
              <w:jc w:val="center"/>
            </w:pPr>
            <w:r>
              <w:t>XX</w:t>
            </w:r>
          </w:p>
        </w:tc>
      </w:tr>
      <w:tr w:rsidR="00F96BD3" w14:paraId="62E70D07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7D286F9A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134E56D1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Inkluzivní vzdělávání a podpora dětí a žáků ohrožených školním neúspěchem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3F654ABF" w14:textId="77777777" w:rsidR="00F96BD3" w:rsidRDefault="00F96BD3" w:rsidP="00FE0A6D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2BF14B6B" w14:textId="77777777" w:rsidR="00F96BD3" w:rsidRDefault="00F96BD3" w:rsidP="00FE0A6D">
            <w:pPr>
              <w:jc w:val="center"/>
            </w:pPr>
            <w:r>
              <w:t>XXX</w:t>
            </w:r>
          </w:p>
        </w:tc>
      </w:tr>
      <w:tr w:rsidR="00F96BD3" w14:paraId="3B8BB052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54EBB87B" w14:textId="77777777" w:rsidR="00F96BD3" w:rsidRPr="00D846EF" w:rsidRDefault="00F96BD3" w:rsidP="00FE0A6D">
            <w:pPr>
              <w:rPr>
                <w:b/>
              </w:rPr>
            </w:pPr>
            <w:r w:rsidRPr="00D846EF">
              <w:rPr>
                <w:b/>
              </w:rPr>
              <w:t>Doporučené</w:t>
            </w:r>
          </w:p>
        </w:tc>
        <w:tc>
          <w:tcPr>
            <w:tcW w:w="6141" w:type="dxa"/>
            <w:shd w:val="clear" w:color="auto" w:fill="F2DBDB" w:themeFill="accent2" w:themeFillTint="33"/>
          </w:tcPr>
          <w:p w14:paraId="721138F2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podnikavosti a iniciativy dětí a žáků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19C29C32" w14:textId="77777777" w:rsidR="00F96BD3" w:rsidRDefault="00F96BD3" w:rsidP="00FE0A6D">
            <w:pPr>
              <w:jc w:val="center"/>
            </w:pPr>
            <w:r>
              <w:t>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59EEDC71" w14:textId="77777777" w:rsidR="00F96BD3" w:rsidRDefault="00F96BD3" w:rsidP="00FE0A6D">
            <w:pPr>
              <w:jc w:val="center"/>
            </w:pPr>
          </w:p>
        </w:tc>
      </w:tr>
      <w:tr w:rsidR="00F96BD3" w14:paraId="2D23EACB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78F80863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5E66AC8F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kompetencí dětí a žáků v polytechnickém vzdělávání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23F6C7B0" w14:textId="77777777" w:rsidR="00F96BD3" w:rsidRDefault="00F96BD3" w:rsidP="00FE0A6D">
            <w:pPr>
              <w:jc w:val="center"/>
            </w:pPr>
            <w:r>
              <w:t>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4D576754" w14:textId="77777777" w:rsidR="00F96BD3" w:rsidRDefault="00F96BD3" w:rsidP="00FE0A6D">
            <w:pPr>
              <w:jc w:val="center"/>
            </w:pPr>
            <w:r>
              <w:t>X</w:t>
            </w:r>
          </w:p>
        </w:tc>
      </w:tr>
      <w:tr w:rsidR="00F96BD3" w14:paraId="71CE72CB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55F32917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6C7C2BCC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Kariérové poradenství v základních školách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72A92625" w14:textId="77777777" w:rsidR="00F96BD3" w:rsidRDefault="00F96BD3" w:rsidP="00FE0A6D">
            <w:pPr>
              <w:jc w:val="center"/>
            </w:pP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5E294F27" w14:textId="77777777" w:rsidR="00F96BD3" w:rsidRDefault="00F96BD3" w:rsidP="00FE0A6D">
            <w:pPr>
              <w:jc w:val="center"/>
            </w:pPr>
          </w:p>
        </w:tc>
      </w:tr>
      <w:tr w:rsidR="00F96BD3" w14:paraId="0511A70D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1816B79B" w14:textId="77777777" w:rsidR="00F96BD3" w:rsidRPr="00D846EF" w:rsidRDefault="00F96BD3" w:rsidP="00FE0A6D">
            <w:pPr>
              <w:rPr>
                <w:b/>
              </w:rPr>
            </w:pPr>
            <w:r w:rsidRPr="00D846EF">
              <w:rPr>
                <w:b/>
              </w:rPr>
              <w:t>Průřezové a volitelné</w:t>
            </w:r>
          </w:p>
        </w:tc>
        <w:tc>
          <w:tcPr>
            <w:tcW w:w="6141" w:type="dxa"/>
            <w:shd w:val="clear" w:color="auto" w:fill="F2DBDB" w:themeFill="accent2" w:themeFillTint="33"/>
          </w:tcPr>
          <w:p w14:paraId="3A8E717A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digitálních kompetencí dětí a žáků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05A429B2" w14:textId="77777777" w:rsidR="00F96BD3" w:rsidRDefault="00F96BD3" w:rsidP="00FE0A6D">
            <w:pPr>
              <w:jc w:val="center"/>
            </w:pPr>
            <w:r>
              <w:t>XX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05E03303" w14:textId="77777777" w:rsidR="00F96BD3" w:rsidRDefault="00F96BD3" w:rsidP="00FE0A6D">
            <w:pPr>
              <w:jc w:val="center"/>
            </w:pPr>
            <w:r>
              <w:t>XX</w:t>
            </w:r>
          </w:p>
        </w:tc>
      </w:tr>
      <w:tr w:rsidR="00F96BD3" w14:paraId="38FD6362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1142509A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381AE43C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kompetencí dětí a žáků pro aktivní používání cizího jazyka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7AB2A5CA" w14:textId="77777777" w:rsidR="00F96BD3" w:rsidRDefault="00F96BD3" w:rsidP="00FE0A6D">
            <w:pPr>
              <w:jc w:val="center"/>
            </w:pPr>
            <w:r>
              <w:t>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328F27FA" w14:textId="77777777" w:rsidR="00F96BD3" w:rsidRDefault="00F96BD3" w:rsidP="00FE0A6D">
            <w:pPr>
              <w:jc w:val="center"/>
            </w:pPr>
            <w:r>
              <w:t>X</w:t>
            </w:r>
          </w:p>
        </w:tc>
      </w:tr>
      <w:tr w:rsidR="00F96BD3" w14:paraId="098F48AB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6BDA7DF7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381F64FE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sociálních a občanských kompetencí dětí a žáků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27722C48" w14:textId="77777777" w:rsidR="00F96BD3" w:rsidRDefault="00F96BD3" w:rsidP="00FE0A6D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62198EFC" w14:textId="77777777" w:rsidR="00F96BD3" w:rsidRDefault="00F96BD3" w:rsidP="00FE0A6D">
            <w:pPr>
              <w:jc w:val="center"/>
            </w:pPr>
            <w:r>
              <w:t>XXX</w:t>
            </w:r>
          </w:p>
        </w:tc>
      </w:tr>
      <w:tr w:rsidR="00F96BD3" w14:paraId="42677516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58E389E8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2C2E758E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Rozvoj kulturního povědomí a vyjádření dětí a žáků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0D608E1F" w14:textId="77777777" w:rsidR="00F96BD3" w:rsidRDefault="00F96BD3" w:rsidP="00FE0A6D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4C390451" w14:textId="77777777" w:rsidR="00F96BD3" w:rsidRDefault="00F96BD3" w:rsidP="00FE0A6D">
            <w:pPr>
              <w:jc w:val="center"/>
            </w:pPr>
            <w:r>
              <w:t>XXX</w:t>
            </w:r>
          </w:p>
        </w:tc>
      </w:tr>
      <w:tr w:rsidR="00F96BD3" w14:paraId="7AE5152F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1603A8C8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256EC7B1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Investice do rozvoje kapacit základních i mateřských škol a ostatních aktérů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25EF8C45" w14:textId="77777777" w:rsidR="00F96BD3" w:rsidRDefault="00F96BD3" w:rsidP="00FE0A6D">
            <w:pPr>
              <w:jc w:val="center"/>
            </w:pP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71E50B08" w14:textId="77777777" w:rsidR="00F96BD3" w:rsidRDefault="00F96BD3" w:rsidP="00FE0A6D">
            <w:pPr>
              <w:jc w:val="center"/>
            </w:pPr>
            <w:r>
              <w:t>X</w:t>
            </w:r>
          </w:p>
        </w:tc>
      </w:tr>
      <w:tr w:rsidR="00F96BD3" w14:paraId="7F1C2E9C" w14:textId="77777777" w:rsidTr="00F96BD3">
        <w:tc>
          <w:tcPr>
            <w:tcW w:w="1338" w:type="dxa"/>
            <w:shd w:val="clear" w:color="auto" w:fill="F2DBDB" w:themeFill="accent2" w:themeFillTint="33"/>
          </w:tcPr>
          <w:p w14:paraId="416A9FD7" w14:textId="77777777" w:rsidR="00F96BD3" w:rsidRPr="00D846EF" w:rsidRDefault="00F96BD3" w:rsidP="00FE0A6D">
            <w:pPr>
              <w:rPr>
                <w:b/>
              </w:rPr>
            </w:pPr>
          </w:p>
        </w:tc>
        <w:tc>
          <w:tcPr>
            <w:tcW w:w="6141" w:type="dxa"/>
            <w:shd w:val="clear" w:color="auto" w:fill="F2DBDB" w:themeFill="accent2" w:themeFillTint="33"/>
          </w:tcPr>
          <w:p w14:paraId="3282C702" w14:textId="77777777" w:rsidR="00F96BD3" w:rsidRPr="00D846EF" w:rsidRDefault="00F96BD3" w:rsidP="00FE0A6D">
            <w:pPr>
              <w:rPr>
                <w:rFonts w:cstheme="minorHAnsi"/>
                <w:b/>
              </w:rPr>
            </w:pPr>
            <w:r w:rsidRPr="00D846EF">
              <w:rPr>
                <w:rFonts w:cstheme="minorHAnsi"/>
                <w:b/>
              </w:rPr>
              <w:t>Aktivity související se vzděláváním mimo OP VVV, IROP a OP PPR</w:t>
            </w:r>
          </w:p>
        </w:tc>
        <w:tc>
          <w:tcPr>
            <w:tcW w:w="839" w:type="dxa"/>
            <w:shd w:val="clear" w:color="auto" w:fill="F2DBDB" w:themeFill="accent2" w:themeFillTint="33"/>
            <w:vAlign w:val="center"/>
          </w:tcPr>
          <w:p w14:paraId="5E1971A4" w14:textId="77777777" w:rsidR="00F96BD3" w:rsidRDefault="00F96BD3" w:rsidP="00FE0A6D">
            <w:pPr>
              <w:jc w:val="center"/>
            </w:pPr>
            <w:r>
              <w:t>XXX</w:t>
            </w:r>
          </w:p>
        </w:tc>
        <w:tc>
          <w:tcPr>
            <w:tcW w:w="849" w:type="dxa"/>
            <w:shd w:val="clear" w:color="auto" w:fill="F2DBDB" w:themeFill="accent2" w:themeFillTint="33"/>
            <w:vAlign w:val="center"/>
          </w:tcPr>
          <w:p w14:paraId="11297939" w14:textId="77777777" w:rsidR="00F96BD3" w:rsidRDefault="00F96BD3" w:rsidP="00FE0A6D">
            <w:pPr>
              <w:jc w:val="center"/>
            </w:pPr>
            <w:r>
              <w:t>XXX</w:t>
            </w:r>
          </w:p>
        </w:tc>
      </w:tr>
    </w:tbl>
    <w:p w14:paraId="77350BA2" w14:textId="77777777" w:rsidR="00C71EE6" w:rsidRDefault="00C71EE6" w:rsidP="00F76335"/>
    <w:p w14:paraId="490C3485" w14:textId="77777777" w:rsidR="00211861" w:rsidRDefault="00211861">
      <w:r>
        <w:br w:type="page"/>
      </w:r>
    </w:p>
    <w:p w14:paraId="7447B718" w14:textId="77777777" w:rsidR="00404B1F" w:rsidRDefault="00404B1F" w:rsidP="00F76335"/>
    <w:p w14:paraId="7E47F951" w14:textId="77777777" w:rsidR="00404B1F" w:rsidRPr="00305AE0" w:rsidRDefault="00305AE0" w:rsidP="00F76335">
      <w:pPr>
        <w:rPr>
          <w:b/>
          <w:sz w:val="24"/>
        </w:rPr>
      </w:pPr>
      <w:r w:rsidRPr="00305AE0">
        <w:rPr>
          <w:b/>
          <w:sz w:val="24"/>
        </w:rPr>
        <w:t>Priorita 4. SÍŤOVÁNÍ AKTÉRŮ A SDÍLENÍ DOBRÉ PRAXE</w:t>
      </w:r>
    </w:p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803"/>
        <w:gridCol w:w="7259"/>
      </w:tblGrid>
      <w:tr w:rsidR="00C71EE6" w:rsidRPr="00305AE0" w14:paraId="05D9A71A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2A34A452" w14:textId="77777777" w:rsidR="00C71EE6" w:rsidRPr="00305AE0" w:rsidRDefault="00C71EE6" w:rsidP="00FE0A6D">
            <w:pPr>
              <w:rPr>
                <w:b/>
              </w:rPr>
            </w:pPr>
            <w:r w:rsidRPr="00305AE0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090960F" w14:textId="77777777" w:rsidR="00C71EE6" w:rsidRPr="00305AE0" w:rsidRDefault="00803A71" w:rsidP="00C71EE6">
            <w:pPr>
              <w:rPr>
                <w:b/>
              </w:rPr>
            </w:pPr>
            <w:r w:rsidRPr="00305AE0">
              <w:rPr>
                <w:b/>
              </w:rPr>
              <w:t>4</w:t>
            </w:r>
            <w:r w:rsidR="00C71EE6" w:rsidRPr="00305AE0">
              <w:rPr>
                <w:b/>
              </w:rPr>
              <w:t xml:space="preserve">. Síťování </w:t>
            </w:r>
            <w:r w:rsidR="00305AE0" w:rsidRPr="00305AE0">
              <w:rPr>
                <w:b/>
              </w:rPr>
              <w:t>a</w:t>
            </w:r>
            <w:r w:rsidR="00C71EE6" w:rsidRPr="00305AE0">
              <w:rPr>
                <w:b/>
              </w:rPr>
              <w:t>ktérů a sdílení dobré praxe</w:t>
            </w:r>
          </w:p>
        </w:tc>
      </w:tr>
      <w:tr w:rsidR="00C71EE6" w14:paraId="56D4C14E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09EC4845" w14:textId="77777777" w:rsidR="00C71EE6" w:rsidRPr="00305AE0" w:rsidRDefault="00C71EE6" w:rsidP="00FE0A6D">
            <w:pPr>
              <w:rPr>
                <w:b/>
              </w:rPr>
            </w:pPr>
            <w:r w:rsidRPr="00305AE0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89D3EE8" w14:textId="77777777" w:rsidR="00C71EE6" w:rsidRPr="00305AE0" w:rsidRDefault="00803A71" w:rsidP="00305AE0">
            <w:pPr>
              <w:ind w:left="318" w:hanging="318"/>
              <w:jc w:val="both"/>
              <w:rPr>
                <w:b/>
              </w:rPr>
            </w:pPr>
            <w:r w:rsidRPr="00305AE0">
              <w:rPr>
                <w:b/>
              </w:rPr>
              <w:t xml:space="preserve">4.1 Podpora cílené spolupráce subjektů v oblasti </w:t>
            </w:r>
            <w:r w:rsidR="00F96BD3">
              <w:rPr>
                <w:b/>
              </w:rPr>
              <w:t xml:space="preserve">formálního a </w:t>
            </w:r>
            <w:r w:rsidRPr="00305AE0">
              <w:rPr>
                <w:b/>
              </w:rPr>
              <w:t>zájmového</w:t>
            </w:r>
            <w:r w:rsidR="00F96BD3">
              <w:rPr>
                <w:b/>
              </w:rPr>
              <w:t>/</w:t>
            </w:r>
            <w:r w:rsidRPr="00305AE0">
              <w:rPr>
                <w:b/>
              </w:rPr>
              <w:t>neformálního vzdělávání včetně škol vyššího stupně a sportovních klubů</w:t>
            </w:r>
          </w:p>
          <w:p w14:paraId="53831AD4" w14:textId="77777777" w:rsidR="00803A71" w:rsidRDefault="00803A71" w:rsidP="00305AE0">
            <w:pPr>
              <w:jc w:val="both"/>
            </w:pPr>
          </w:p>
          <w:p w14:paraId="67A91AF8" w14:textId="77777777" w:rsidR="00803A71" w:rsidRDefault="00803A71" w:rsidP="00305AE0">
            <w:pPr>
              <w:jc w:val="both"/>
            </w:pPr>
            <w:r>
              <w:t>Obsahem bude soubor aktivit zaměřených na spolupráci a společné projekty subjektů zajišťujících formální a neformální vzdělávání. Bude se jednat např. o sdílení prostor (hřiště, tělocvičny, laboratoře, ateliéry,...), o společné akce, výměnu zkušeností, sdílení dobré praxe apod.  Důraz bude kladen na aktivní zapojování rodičů. Součástí bude také sdílení personálních kapacit (excelentní pedagogové, vedoucí kroužků a kurzů apod.)</w:t>
            </w:r>
          </w:p>
          <w:p w14:paraId="5D7C81C5" w14:textId="77777777" w:rsidR="00803A71" w:rsidRDefault="00803A71" w:rsidP="00305AE0">
            <w:pPr>
              <w:jc w:val="both"/>
            </w:pPr>
          </w:p>
          <w:p w14:paraId="0C8B4F11" w14:textId="77777777" w:rsidR="00803A71" w:rsidRPr="00305AE0" w:rsidRDefault="00803A71" w:rsidP="00305AE0">
            <w:pPr>
              <w:jc w:val="both"/>
              <w:rPr>
                <w:i/>
              </w:rPr>
            </w:pPr>
            <w:r w:rsidRPr="00305AE0">
              <w:rPr>
                <w:i/>
              </w:rPr>
              <w:t xml:space="preserve">Vzdělávání není zajištěno pouze školami, ale probíhá také pod hlavičkou řady dalších organizací </w:t>
            </w:r>
            <w:r w:rsidR="00F96BD3" w:rsidRPr="00F96BD3">
              <w:rPr>
                <w:i/>
                <w:iCs/>
              </w:rPr>
              <w:t>(knihovny, ZUŠ, nezis</w:t>
            </w:r>
            <w:r w:rsidR="00F96BD3">
              <w:rPr>
                <w:i/>
                <w:iCs/>
              </w:rPr>
              <w:t>kové organizace, spolky</w:t>
            </w:r>
            <w:r w:rsidR="005219BD">
              <w:rPr>
                <w:i/>
                <w:iCs/>
              </w:rPr>
              <w:t xml:space="preserve"> </w:t>
            </w:r>
            <w:r w:rsidR="00F96BD3">
              <w:rPr>
                <w:i/>
                <w:iCs/>
              </w:rPr>
              <w:t>apod.)</w:t>
            </w:r>
            <w:r w:rsidRPr="00305AE0">
              <w:rPr>
                <w:i/>
              </w:rPr>
              <w:t>.  Velká část aktivit realizovaných těmito subjekty přispívá k dosahování základních kompetencí obsažených ve školních vzdělávacích plánech škol v ORP Litvínov. Spolupráce mezi nimi by měla zajistit synergický účinek jejich aktivit a přispět k posílení dopadu na děti.</w:t>
            </w:r>
          </w:p>
          <w:p w14:paraId="5764F340" w14:textId="77777777" w:rsidR="00C71EE6" w:rsidRDefault="00C71EE6" w:rsidP="00305AE0">
            <w:pPr>
              <w:jc w:val="both"/>
            </w:pPr>
          </w:p>
        </w:tc>
      </w:tr>
      <w:tr w:rsidR="00C71EE6" w14:paraId="17170591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3B08AC1F" w14:textId="77777777" w:rsidR="00C71EE6" w:rsidRPr="00305AE0" w:rsidRDefault="00C71EE6" w:rsidP="00FE0A6D">
            <w:pPr>
              <w:rPr>
                <w:b/>
              </w:rPr>
            </w:pPr>
            <w:r w:rsidRPr="00305AE0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6BFF27C" w14:textId="77777777" w:rsidR="00C71EE6" w:rsidRDefault="00C71EE6" w:rsidP="00305AE0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1CC654FE" w14:textId="77777777" w:rsidR="00C71EE6" w:rsidRDefault="00C71EE6" w:rsidP="00305A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sociálních a občanských kompetencí dětí a žáků</w:t>
            </w:r>
          </w:p>
          <w:p w14:paraId="7FB754DC" w14:textId="77777777" w:rsidR="00C71EE6" w:rsidRDefault="00C71EE6" w:rsidP="00305AE0">
            <w:pPr>
              <w:jc w:val="both"/>
            </w:pPr>
            <w:r>
              <w:t xml:space="preserve">(PaV) Rozvoj kulturního povědomí a vyjádření dětí a žáků </w:t>
            </w:r>
          </w:p>
          <w:p w14:paraId="373F6BCA" w14:textId="77777777" w:rsidR="00C71EE6" w:rsidRDefault="00C71EE6" w:rsidP="00305AE0">
            <w:pPr>
              <w:jc w:val="both"/>
            </w:pPr>
            <w:r>
              <w:t xml:space="preserve">(PaV) </w:t>
            </w:r>
            <w:r w:rsidRPr="008D7EE8">
              <w:rPr>
                <w:rFonts w:cstheme="minorHAnsi"/>
              </w:rPr>
              <w:t>Aktivity související se vzdělá</w:t>
            </w:r>
            <w:r w:rsidR="00803A71">
              <w:rPr>
                <w:rFonts w:cstheme="minorHAnsi"/>
              </w:rPr>
              <w:t>váním mimo OP VVV, IROP a OP PPR</w:t>
            </w:r>
          </w:p>
        </w:tc>
      </w:tr>
      <w:tr w:rsidR="00C71EE6" w14:paraId="7F953C8A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693D55B4" w14:textId="77777777" w:rsidR="00C71EE6" w:rsidRPr="00305AE0" w:rsidRDefault="00C71EE6" w:rsidP="00FE0A6D">
            <w:pPr>
              <w:rPr>
                <w:b/>
              </w:rPr>
            </w:pPr>
            <w:r w:rsidRPr="00305AE0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710DC5E9" w14:textId="77777777" w:rsidR="00C71EE6" w:rsidRDefault="00C71EE6" w:rsidP="00305AE0">
            <w:pPr>
              <w:jc w:val="both"/>
            </w:pPr>
            <w:r>
              <w:t>Počet kroužků a kurzů</w:t>
            </w:r>
            <w:r w:rsidR="00803A71">
              <w:t xml:space="preserve"> realizovaných na základě sdílených prostor či personálu.</w:t>
            </w:r>
          </w:p>
          <w:p w14:paraId="386E6E96" w14:textId="77777777" w:rsidR="00C71EE6" w:rsidRDefault="00C71EE6" w:rsidP="00305AE0">
            <w:pPr>
              <w:jc w:val="both"/>
            </w:pPr>
          </w:p>
        </w:tc>
      </w:tr>
    </w:tbl>
    <w:p w14:paraId="1B408859" w14:textId="77777777" w:rsidR="00C71EE6" w:rsidRDefault="00C71EE6" w:rsidP="00F76335"/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803A71" w:rsidRPr="00305AE0" w14:paraId="603038FA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15BB8EE2" w14:textId="77777777" w:rsidR="00803A71" w:rsidRPr="00305AE0" w:rsidRDefault="00803A71" w:rsidP="00FE0A6D">
            <w:pPr>
              <w:rPr>
                <w:b/>
              </w:rPr>
            </w:pPr>
            <w:r w:rsidRPr="00305AE0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76531B1" w14:textId="77777777" w:rsidR="00803A71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4</w:t>
            </w:r>
            <w:r w:rsidR="00803A71" w:rsidRPr="00305AE0">
              <w:rPr>
                <w:b/>
              </w:rPr>
              <w:t xml:space="preserve">. Síťování </w:t>
            </w:r>
            <w:r w:rsidR="00305AE0">
              <w:rPr>
                <w:b/>
              </w:rPr>
              <w:t>a</w:t>
            </w:r>
            <w:r w:rsidR="00803A71" w:rsidRPr="00305AE0">
              <w:rPr>
                <w:b/>
              </w:rPr>
              <w:t>ktérů a sdílení dobré praxe</w:t>
            </w:r>
          </w:p>
        </w:tc>
      </w:tr>
      <w:tr w:rsidR="00803A71" w14:paraId="29475C20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3506BB51" w14:textId="77777777" w:rsidR="00803A71" w:rsidRPr="00305AE0" w:rsidRDefault="00803A71" w:rsidP="00FE0A6D">
            <w:pPr>
              <w:rPr>
                <w:b/>
              </w:rPr>
            </w:pPr>
            <w:r w:rsidRPr="00305AE0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E4CECDD" w14:textId="77777777" w:rsidR="00803A71" w:rsidRPr="00305AE0" w:rsidRDefault="00803A71" w:rsidP="00305AE0">
            <w:pPr>
              <w:ind w:left="459" w:hanging="425"/>
              <w:jc w:val="both"/>
              <w:rPr>
                <w:b/>
              </w:rPr>
            </w:pPr>
            <w:r w:rsidRPr="00305AE0">
              <w:rPr>
                <w:b/>
              </w:rPr>
              <w:t>4.2 Výstavba excelentních vzdělávacích prostor pro sdílené aktivity v rámci formálního i neformálního a zájmového vzdělávání v území ORP Litvínov</w:t>
            </w:r>
          </w:p>
          <w:p w14:paraId="4827BD57" w14:textId="77777777" w:rsidR="00803A71" w:rsidRDefault="00803A71" w:rsidP="00305AE0">
            <w:pPr>
              <w:jc w:val="both"/>
            </w:pPr>
          </w:p>
          <w:p w14:paraId="37979164" w14:textId="77777777" w:rsidR="00803A71" w:rsidRDefault="00803A71" w:rsidP="00305AE0">
            <w:pPr>
              <w:jc w:val="both"/>
            </w:pPr>
            <w:r>
              <w:t>Tvorba excelentních vzdělávacích prostorů (prostory pro polytechnické vzdělávání, laboratoře přírodních věd, arboreta, vědecké miniparky</w:t>
            </w:r>
            <w:r w:rsidR="00E33706">
              <w:t>, amfiteátry, divadelní miniscény, ateliéry</w:t>
            </w:r>
            <w:r w:rsidR="005219BD">
              <w:t xml:space="preserve"> </w:t>
            </w:r>
            <w:r w:rsidR="00E33706">
              <w:t>apod.</w:t>
            </w:r>
            <w:r>
              <w:t>) bude určena pro sdílené aktivity většiny subjektů poskytujících základní vzdělávání na území ORP Litvínov.</w:t>
            </w:r>
          </w:p>
          <w:p w14:paraId="4CB17A8D" w14:textId="77777777" w:rsidR="00803A71" w:rsidRDefault="00803A71" w:rsidP="00305AE0">
            <w:pPr>
              <w:jc w:val="both"/>
            </w:pPr>
          </w:p>
          <w:p w14:paraId="4FB7492A" w14:textId="77777777" w:rsidR="00803A71" w:rsidRPr="00305AE0" w:rsidRDefault="00803A71" w:rsidP="00305AE0">
            <w:pPr>
              <w:jc w:val="both"/>
              <w:rPr>
                <w:i/>
              </w:rPr>
            </w:pPr>
            <w:r w:rsidRPr="00305AE0">
              <w:rPr>
                <w:i/>
              </w:rPr>
              <w:t>V rámci analýzy je tento způsob navýšení</w:t>
            </w:r>
            <w:r w:rsidR="005219BD">
              <w:rPr>
                <w:i/>
              </w:rPr>
              <w:t xml:space="preserve"> </w:t>
            </w:r>
            <w:r w:rsidRPr="00305AE0">
              <w:rPr>
                <w:i/>
              </w:rPr>
              <w:t>vzdělávací kapacity v území ORP</w:t>
            </w:r>
            <w:r w:rsidR="005219BD">
              <w:rPr>
                <w:i/>
              </w:rPr>
              <w:t xml:space="preserve"> </w:t>
            </w:r>
            <w:r w:rsidRPr="00305AE0">
              <w:rPr>
                <w:i/>
              </w:rPr>
              <w:t>Litvínov zmíněna zatím jako pouze teoretická možnost, nicméně v rámci diskuse na</w:t>
            </w:r>
            <w:r w:rsidR="00E94C80">
              <w:rPr>
                <w:i/>
              </w:rPr>
              <w:t>d</w:t>
            </w:r>
            <w:r w:rsidRPr="00305AE0">
              <w:rPr>
                <w:i/>
              </w:rPr>
              <w:t xml:space="preserve"> obsahem MAP bylo rozhodnuto tuto možnost do textu začlenit. Reprezentuje nástroj zejména pro podporu výjimečně nadaných dětí.</w:t>
            </w:r>
          </w:p>
          <w:p w14:paraId="457EB736" w14:textId="77777777" w:rsidR="00803A71" w:rsidRDefault="00803A71" w:rsidP="00305AE0">
            <w:pPr>
              <w:jc w:val="both"/>
            </w:pPr>
          </w:p>
        </w:tc>
      </w:tr>
      <w:tr w:rsidR="00803A71" w14:paraId="4D924FB8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31A5F25F" w14:textId="77777777" w:rsidR="00803A71" w:rsidRPr="00305AE0" w:rsidRDefault="00803A71" w:rsidP="00FE0A6D">
            <w:pPr>
              <w:rPr>
                <w:b/>
              </w:rPr>
            </w:pPr>
            <w:r w:rsidRPr="00305AE0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4FE993" w14:textId="77777777" w:rsidR="00803A71" w:rsidRDefault="00803A71" w:rsidP="00305AE0">
            <w:pPr>
              <w:jc w:val="both"/>
              <w:rPr>
                <w:rFonts w:cstheme="minorHAnsi"/>
              </w:rPr>
            </w:pPr>
            <w:r>
              <w:t xml:space="preserve">(P) 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02C075B0" w14:textId="77777777" w:rsidR="00803A71" w:rsidRDefault="00803A71" w:rsidP="00305A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(D) </w:t>
            </w:r>
            <w:r w:rsidRPr="008D7EE8">
              <w:rPr>
                <w:rFonts w:cstheme="minorHAnsi"/>
              </w:rPr>
              <w:t>Rozvoj kompetencí dětí a žáků v polytechnickém vzdělávání</w:t>
            </w:r>
          </w:p>
          <w:p w14:paraId="2C6F86C7" w14:textId="77777777" w:rsidR="00803A71" w:rsidRDefault="00803A71" w:rsidP="00305AE0">
            <w:pPr>
              <w:jc w:val="both"/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Rozvoj digitálních kompetencí dětí a žáků</w:t>
            </w:r>
          </w:p>
        </w:tc>
      </w:tr>
      <w:tr w:rsidR="00803A71" w14:paraId="323A1CFB" w14:textId="77777777" w:rsidTr="00305AE0">
        <w:tc>
          <w:tcPr>
            <w:tcW w:w="1809" w:type="dxa"/>
            <w:shd w:val="clear" w:color="auto" w:fill="EAF1DD" w:themeFill="accent3" w:themeFillTint="33"/>
          </w:tcPr>
          <w:p w14:paraId="01092502" w14:textId="77777777" w:rsidR="00803A71" w:rsidRPr="00305AE0" w:rsidRDefault="00803A71" w:rsidP="00FE0A6D">
            <w:pPr>
              <w:rPr>
                <w:b/>
              </w:rPr>
            </w:pPr>
            <w:r w:rsidRPr="00305AE0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6DD6510" w14:textId="77777777" w:rsidR="00882C58" w:rsidRDefault="00882C58" w:rsidP="00305AE0">
            <w:pPr>
              <w:jc w:val="both"/>
            </w:pPr>
            <w:r>
              <w:t>Počet předložených projektů zaměřených na vznik excelentních prostor</w:t>
            </w:r>
          </w:p>
          <w:p w14:paraId="067AFE85" w14:textId="77777777" w:rsidR="00803A71" w:rsidRDefault="00803A71" w:rsidP="00305AE0">
            <w:pPr>
              <w:jc w:val="both"/>
            </w:pPr>
            <w:r>
              <w:t>Počet nově vzniklých excelentních prostor vzdělávání</w:t>
            </w:r>
          </w:p>
          <w:p w14:paraId="3782DBE1" w14:textId="77777777" w:rsidR="00803A71" w:rsidRDefault="00803A71" w:rsidP="00305AE0">
            <w:pPr>
              <w:jc w:val="both"/>
            </w:pPr>
          </w:p>
        </w:tc>
      </w:tr>
    </w:tbl>
    <w:p w14:paraId="7A76A5A4" w14:textId="77777777" w:rsidR="00803A71" w:rsidRDefault="00803A71" w:rsidP="00F76335"/>
    <w:p w14:paraId="34BD8A53" w14:textId="77777777" w:rsidR="00211861" w:rsidRDefault="00211861">
      <w:r>
        <w:br w:type="page"/>
      </w:r>
    </w:p>
    <w:p w14:paraId="667074D5" w14:textId="77777777" w:rsidR="00211861" w:rsidRDefault="00211861" w:rsidP="00F76335"/>
    <w:p w14:paraId="033EF1B0" w14:textId="77777777" w:rsidR="00305AE0" w:rsidRDefault="00F96BD3" w:rsidP="00305AE0">
      <w:pPr>
        <w:jc w:val="center"/>
      </w:pPr>
      <w:r>
        <w:rPr>
          <w:b/>
          <w:sz w:val="24"/>
        </w:rPr>
        <w:t>Vazba cílů Priority 4</w:t>
      </w:r>
      <w:r w:rsidR="00305AE0" w:rsidRPr="00501413">
        <w:rPr>
          <w:b/>
          <w:sz w:val="24"/>
        </w:rPr>
        <w:t xml:space="preserve">. </w:t>
      </w:r>
      <w:r w:rsidR="00305AE0" w:rsidRPr="00305AE0">
        <w:rPr>
          <w:b/>
        </w:rPr>
        <w:t xml:space="preserve">Síťování </w:t>
      </w:r>
      <w:r w:rsidR="00305AE0">
        <w:rPr>
          <w:b/>
        </w:rPr>
        <w:t>a</w:t>
      </w:r>
      <w:r w:rsidR="00305AE0" w:rsidRPr="00305AE0">
        <w:rPr>
          <w:b/>
        </w:rPr>
        <w:t>ktérů a sdílení dobré praxe</w:t>
      </w:r>
      <w:r w:rsidR="00305AE0" w:rsidRPr="00501413">
        <w:rPr>
          <w:b/>
          <w:sz w:val="24"/>
        </w:rPr>
        <w:t xml:space="preserve"> na opatření/témata stanovená metodikou</w:t>
      </w:r>
    </w:p>
    <w:tbl>
      <w:tblPr>
        <w:tblStyle w:val="Mkatabulky"/>
        <w:tblW w:w="927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338"/>
        <w:gridCol w:w="6253"/>
        <w:gridCol w:w="839"/>
        <w:gridCol w:w="849"/>
      </w:tblGrid>
      <w:tr w:rsidR="004F41B1" w:rsidRPr="00305AE0" w14:paraId="018382B7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20CAAC67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1A44BF7E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</w:p>
        </w:tc>
        <w:tc>
          <w:tcPr>
            <w:tcW w:w="840" w:type="dxa"/>
            <w:shd w:val="clear" w:color="auto" w:fill="EAF1DD" w:themeFill="accent3" w:themeFillTint="33"/>
          </w:tcPr>
          <w:p w14:paraId="5A73079C" w14:textId="77777777" w:rsidR="004F41B1" w:rsidRPr="00305AE0" w:rsidRDefault="004F41B1" w:rsidP="00404B1F">
            <w:pPr>
              <w:rPr>
                <w:b/>
              </w:rPr>
            </w:pPr>
            <w:r w:rsidRPr="00305AE0">
              <w:rPr>
                <w:b/>
              </w:rPr>
              <w:t xml:space="preserve">Cíl </w:t>
            </w:r>
            <w:r w:rsidR="00404B1F" w:rsidRPr="00305AE0">
              <w:rPr>
                <w:b/>
              </w:rPr>
              <w:t>4</w:t>
            </w:r>
            <w:r w:rsidRPr="00305AE0">
              <w:rPr>
                <w:b/>
              </w:rPr>
              <w:t>.1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9F7C66A" w14:textId="77777777" w:rsidR="004F41B1" w:rsidRPr="00305AE0" w:rsidRDefault="004F41B1" w:rsidP="00FE0A6D">
            <w:pPr>
              <w:rPr>
                <w:b/>
              </w:rPr>
            </w:pPr>
            <w:r w:rsidRPr="00305AE0">
              <w:rPr>
                <w:b/>
              </w:rPr>
              <w:t xml:space="preserve">Cíl </w:t>
            </w:r>
            <w:r w:rsidR="00404B1F" w:rsidRPr="00305AE0">
              <w:rPr>
                <w:b/>
              </w:rPr>
              <w:t>4</w:t>
            </w:r>
            <w:r w:rsidRPr="00305AE0">
              <w:rPr>
                <w:b/>
              </w:rPr>
              <w:t>.2</w:t>
            </w:r>
          </w:p>
        </w:tc>
      </w:tr>
      <w:tr w:rsidR="004F41B1" w14:paraId="5AC04225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2D3A4E6B" w14:textId="77777777" w:rsidR="004F41B1" w:rsidRPr="00305AE0" w:rsidRDefault="004F41B1" w:rsidP="00FE0A6D">
            <w:pPr>
              <w:rPr>
                <w:b/>
              </w:rPr>
            </w:pPr>
            <w:r w:rsidRPr="00305AE0">
              <w:rPr>
                <w:b/>
              </w:rPr>
              <w:t>Povinné</w:t>
            </w:r>
          </w:p>
        </w:tc>
        <w:tc>
          <w:tcPr>
            <w:tcW w:w="6269" w:type="dxa"/>
            <w:shd w:val="clear" w:color="auto" w:fill="EAF1DD" w:themeFill="accent3" w:themeFillTint="33"/>
          </w:tcPr>
          <w:p w14:paraId="30DF3198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Předškolní vzdělávání a péče: dostupnost – inkluze – kvalita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7D7E6793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558624E" w14:textId="77777777" w:rsidR="004F41B1" w:rsidRDefault="004F41B1" w:rsidP="00FE0A6D">
            <w:pPr>
              <w:jc w:val="center"/>
            </w:pPr>
          </w:p>
        </w:tc>
      </w:tr>
      <w:tr w:rsidR="004F41B1" w14:paraId="25CDE09D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1CB6705E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1E018158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Čtenářská a matematická gramotnost v základním vzdělávání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3ACBD37A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87CC63D" w14:textId="77777777" w:rsidR="004F41B1" w:rsidRDefault="004F41B1" w:rsidP="00FE0A6D">
            <w:pPr>
              <w:jc w:val="center"/>
            </w:pPr>
            <w:r>
              <w:t>X</w:t>
            </w:r>
          </w:p>
        </w:tc>
      </w:tr>
      <w:tr w:rsidR="004F41B1" w14:paraId="0197B73B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662EA154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25EFF97F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Inkluzivní vzdělávání a podpora dětí a žáků ohrožených školním neúspěchem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024338C9" w14:textId="77777777" w:rsidR="004F41B1" w:rsidRDefault="004F41B1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7E61A9C" w14:textId="77777777" w:rsidR="004F41B1" w:rsidRDefault="004F41B1" w:rsidP="00FE0A6D">
            <w:pPr>
              <w:jc w:val="center"/>
            </w:pPr>
            <w:r>
              <w:t>XXX</w:t>
            </w:r>
          </w:p>
        </w:tc>
      </w:tr>
      <w:tr w:rsidR="004F41B1" w14:paraId="40BC7256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345D13C6" w14:textId="77777777" w:rsidR="004F41B1" w:rsidRPr="00305AE0" w:rsidRDefault="004F41B1" w:rsidP="00FE0A6D">
            <w:pPr>
              <w:rPr>
                <w:b/>
              </w:rPr>
            </w:pPr>
            <w:r w:rsidRPr="00305AE0">
              <w:rPr>
                <w:b/>
              </w:rPr>
              <w:t>Doporučené</w:t>
            </w:r>
          </w:p>
        </w:tc>
        <w:tc>
          <w:tcPr>
            <w:tcW w:w="6269" w:type="dxa"/>
            <w:shd w:val="clear" w:color="auto" w:fill="EAF1DD" w:themeFill="accent3" w:themeFillTint="33"/>
          </w:tcPr>
          <w:p w14:paraId="71CC5564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podnikavosti a iniciativy dětí a žáků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46F4C717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78692D9" w14:textId="77777777" w:rsidR="004F41B1" w:rsidRDefault="004F41B1" w:rsidP="00FE0A6D">
            <w:pPr>
              <w:jc w:val="center"/>
            </w:pPr>
            <w:r>
              <w:t>X</w:t>
            </w:r>
          </w:p>
        </w:tc>
      </w:tr>
      <w:tr w:rsidR="004F41B1" w14:paraId="7516E32B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187B2F7A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48D913D1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kompetencí dětí a žáků v polytechnickém vzdělávání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4ADA111E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2ACF7DB9" w14:textId="77777777" w:rsidR="004F41B1" w:rsidRDefault="004F41B1" w:rsidP="00FE0A6D">
            <w:pPr>
              <w:jc w:val="center"/>
            </w:pPr>
            <w:r>
              <w:t>XXX</w:t>
            </w:r>
          </w:p>
        </w:tc>
      </w:tr>
      <w:tr w:rsidR="004F41B1" w14:paraId="22DE0E96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0A15D4F9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0297FAC0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Kariérové poradenství v základních školách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1B7B4443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2F66DC5" w14:textId="77777777" w:rsidR="004F41B1" w:rsidRDefault="004F41B1" w:rsidP="00FE0A6D">
            <w:pPr>
              <w:jc w:val="center"/>
            </w:pPr>
          </w:p>
        </w:tc>
      </w:tr>
      <w:tr w:rsidR="004F41B1" w14:paraId="1C34A998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3BE2592C" w14:textId="77777777" w:rsidR="004F41B1" w:rsidRPr="00305AE0" w:rsidRDefault="004F41B1" w:rsidP="00FE0A6D">
            <w:pPr>
              <w:rPr>
                <w:b/>
              </w:rPr>
            </w:pPr>
            <w:r w:rsidRPr="00305AE0">
              <w:rPr>
                <w:b/>
              </w:rPr>
              <w:t>Průřezové a volitelné</w:t>
            </w:r>
          </w:p>
        </w:tc>
        <w:tc>
          <w:tcPr>
            <w:tcW w:w="6269" w:type="dxa"/>
            <w:shd w:val="clear" w:color="auto" w:fill="EAF1DD" w:themeFill="accent3" w:themeFillTint="33"/>
          </w:tcPr>
          <w:p w14:paraId="7583CE2A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digitálních kompetencí dětí a žáků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5C8911A6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176F8D4" w14:textId="77777777" w:rsidR="004F41B1" w:rsidRDefault="004F41B1" w:rsidP="00FE0A6D">
            <w:pPr>
              <w:jc w:val="center"/>
            </w:pPr>
            <w:r>
              <w:t>XXX</w:t>
            </w:r>
          </w:p>
        </w:tc>
      </w:tr>
      <w:tr w:rsidR="004F41B1" w14:paraId="0597CF51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2B5AF81F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5BED972D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kompetencí dětí a žáků pro aktivní používání cizího jazyka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44CD71FD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89ACC2E" w14:textId="77777777" w:rsidR="004F41B1" w:rsidRDefault="004F41B1" w:rsidP="00FE0A6D">
            <w:pPr>
              <w:jc w:val="center"/>
            </w:pPr>
          </w:p>
        </w:tc>
      </w:tr>
      <w:tr w:rsidR="004F41B1" w14:paraId="7C5BA192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2BF8F84C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095A32FC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sociálních a občanských kompetencí dětí a žáků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6462A9F0" w14:textId="77777777" w:rsidR="004F41B1" w:rsidRDefault="004F41B1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81E4576" w14:textId="77777777" w:rsidR="004F41B1" w:rsidRDefault="004F41B1" w:rsidP="00FE0A6D">
            <w:pPr>
              <w:jc w:val="center"/>
            </w:pPr>
          </w:p>
        </w:tc>
      </w:tr>
      <w:tr w:rsidR="004F41B1" w14:paraId="664DEEF3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625258D8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0C274B96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kulturního povědomí a vyjádření dětí a žáků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5A8B694C" w14:textId="77777777" w:rsidR="004F41B1" w:rsidRDefault="004F41B1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1535E1B" w14:textId="77777777" w:rsidR="004F41B1" w:rsidRDefault="004F41B1" w:rsidP="00FE0A6D">
            <w:pPr>
              <w:jc w:val="center"/>
            </w:pPr>
          </w:p>
        </w:tc>
      </w:tr>
      <w:tr w:rsidR="004F41B1" w14:paraId="24008C85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56D4C282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3B36D416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Investice do rozvoje kapacit základních i mateřských škol a ostatních aktérů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4173282F" w14:textId="77777777" w:rsidR="004F41B1" w:rsidRDefault="004F41B1" w:rsidP="00FE0A6D">
            <w:pPr>
              <w:jc w:val="center"/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79D964E5" w14:textId="77777777" w:rsidR="004F41B1" w:rsidRDefault="004F41B1" w:rsidP="00FE0A6D">
            <w:pPr>
              <w:jc w:val="center"/>
            </w:pPr>
          </w:p>
        </w:tc>
      </w:tr>
      <w:tr w:rsidR="004F41B1" w14:paraId="5D1631CF" w14:textId="77777777" w:rsidTr="00305AE0">
        <w:tc>
          <w:tcPr>
            <w:tcW w:w="1320" w:type="dxa"/>
            <w:shd w:val="clear" w:color="auto" w:fill="EAF1DD" w:themeFill="accent3" w:themeFillTint="33"/>
          </w:tcPr>
          <w:p w14:paraId="441B9060" w14:textId="77777777" w:rsidR="004F41B1" w:rsidRPr="00305AE0" w:rsidRDefault="004F41B1" w:rsidP="00FE0A6D">
            <w:pPr>
              <w:rPr>
                <w:b/>
              </w:rPr>
            </w:pPr>
          </w:p>
        </w:tc>
        <w:tc>
          <w:tcPr>
            <w:tcW w:w="6269" w:type="dxa"/>
            <w:shd w:val="clear" w:color="auto" w:fill="EAF1DD" w:themeFill="accent3" w:themeFillTint="33"/>
          </w:tcPr>
          <w:p w14:paraId="707E8658" w14:textId="77777777" w:rsidR="004F41B1" w:rsidRPr="00305AE0" w:rsidRDefault="004F41B1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Aktivity související se vzděláváním mimo OP VVV, IROP a OP PPR</w:t>
            </w: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14:paraId="40F4C525" w14:textId="77777777" w:rsidR="004F41B1" w:rsidRDefault="004F41B1" w:rsidP="00FE0A6D">
            <w:pPr>
              <w:jc w:val="center"/>
            </w:pPr>
            <w:r>
              <w:t>XXX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093BFAEE" w14:textId="77777777" w:rsidR="004F41B1" w:rsidRDefault="004F41B1" w:rsidP="00FE0A6D">
            <w:pPr>
              <w:jc w:val="center"/>
            </w:pPr>
          </w:p>
        </w:tc>
      </w:tr>
    </w:tbl>
    <w:p w14:paraId="3781B8A1" w14:textId="77777777" w:rsidR="00803A71" w:rsidRDefault="00803A71" w:rsidP="00F76335"/>
    <w:p w14:paraId="0694B795" w14:textId="77777777" w:rsidR="00211861" w:rsidRDefault="00211861">
      <w:r>
        <w:br w:type="page"/>
      </w:r>
    </w:p>
    <w:p w14:paraId="1253805C" w14:textId="77777777" w:rsidR="00404B1F" w:rsidRDefault="00404B1F" w:rsidP="00F76335"/>
    <w:p w14:paraId="287009DD" w14:textId="77777777" w:rsidR="00305AE0" w:rsidRPr="00305AE0" w:rsidRDefault="00305AE0" w:rsidP="00F76335">
      <w:pPr>
        <w:rPr>
          <w:b/>
          <w:sz w:val="24"/>
        </w:rPr>
      </w:pPr>
      <w:r w:rsidRPr="00305AE0">
        <w:rPr>
          <w:b/>
          <w:sz w:val="24"/>
        </w:rPr>
        <w:t>Priorita 5. DOPLNĚNÍ A REKONSTRUKCE POTŘEBNÉ INFRASTRUKTURY</w:t>
      </w:r>
    </w:p>
    <w:tbl>
      <w:tblPr>
        <w:tblStyle w:val="Mkatabulky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804"/>
        <w:gridCol w:w="7258"/>
      </w:tblGrid>
      <w:tr w:rsidR="00404B1F" w:rsidRPr="00305AE0" w14:paraId="12150F53" w14:textId="77777777" w:rsidTr="00305AE0">
        <w:tc>
          <w:tcPr>
            <w:tcW w:w="1809" w:type="dxa"/>
            <w:shd w:val="clear" w:color="auto" w:fill="E5DFEC" w:themeFill="accent4" w:themeFillTint="33"/>
          </w:tcPr>
          <w:p w14:paraId="6D371EDA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PRIORITA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76A77A8B" w14:textId="77777777" w:rsidR="00404B1F" w:rsidRPr="00305AE0" w:rsidRDefault="00404B1F" w:rsidP="00404B1F">
            <w:pPr>
              <w:rPr>
                <w:b/>
              </w:rPr>
            </w:pPr>
            <w:r w:rsidRPr="00305AE0">
              <w:rPr>
                <w:b/>
              </w:rPr>
              <w:t>5. Doplnění a rekonstrukce potřebné infrastruktury</w:t>
            </w:r>
          </w:p>
        </w:tc>
      </w:tr>
      <w:tr w:rsidR="00404B1F" w14:paraId="6111BEFF" w14:textId="77777777" w:rsidTr="00305AE0">
        <w:tc>
          <w:tcPr>
            <w:tcW w:w="1809" w:type="dxa"/>
            <w:shd w:val="clear" w:color="auto" w:fill="E5DFEC" w:themeFill="accent4" w:themeFillTint="33"/>
          </w:tcPr>
          <w:p w14:paraId="4CF99B20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Cíl a jeho popis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1EC0E867" w14:textId="77777777" w:rsidR="00404B1F" w:rsidRPr="00882C58" w:rsidRDefault="00404B1F" w:rsidP="00305AE0">
            <w:pPr>
              <w:ind w:left="459" w:hanging="425"/>
              <w:jc w:val="both"/>
              <w:rPr>
                <w:b/>
              </w:rPr>
            </w:pPr>
            <w:r w:rsidRPr="00882C58">
              <w:rPr>
                <w:b/>
              </w:rPr>
              <w:t>5.1 Výstavba a rekonstrukce infrastruktury formálního i neformálního a zájmového vzdělávání v území ORP Litvínov</w:t>
            </w:r>
          </w:p>
          <w:p w14:paraId="69A07FB9" w14:textId="77777777" w:rsidR="00404B1F" w:rsidRPr="00882C58" w:rsidRDefault="00404B1F" w:rsidP="00305AE0">
            <w:pPr>
              <w:jc w:val="both"/>
            </w:pPr>
          </w:p>
          <w:p w14:paraId="4D50C0E9" w14:textId="77777777" w:rsidR="00404B1F" w:rsidRPr="00882C58" w:rsidRDefault="00404B1F" w:rsidP="00305AE0">
            <w:pPr>
              <w:jc w:val="both"/>
            </w:pPr>
            <w:r w:rsidRPr="00882C58">
              <w:t xml:space="preserve">Cíl bude naplňován realizací projektů zaměřených na výstavbu, rekonstrukci a nutnou údržbu infrastruktury pro formální i neformální vzdělávání dětí a žáků v území ORP Litvínov. </w:t>
            </w:r>
          </w:p>
          <w:p w14:paraId="2E058948" w14:textId="77777777" w:rsidR="00404B1F" w:rsidRPr="00882C58" w:rsidRDefault="00404B1F" w:rsidP="00305AE0">
            <w:pPr>
              <w:jc w:val="both"/>
            </w:pPr>
          </w:p>
          <w:p w14:paraId="25705272" w14:textId="77777777" w:rsidR="00404B1F" w:rsidRPr="00882C58" w:rsidRDefault="00404B1F" w:rsidP="00305AE0">
            <w:pPr>
              <w:jc w:val="both"/>
            </w:pPr>
            <w:r w:rsidRPr="00882C58">
              <w:rPr>
                <w:i/>
              </w:rPr>
              <w:t xml:space="preserve">Analýza současného stavu infrastruktury ukázala, že její stav vyžaduje v řadě případů rozsáhlé opravy či rekonstrukce, které pravidla IROP neumožňují hradit z prostředků poskytovaných výzvami </w:t>
            </w:r>
            <w:r w:rsidR="007A6BBB" w:rsidRPr="00882C58">
              <w:rPr>
                <w:i/>
              </w:rPr>
              <w:t>IR</w:t>
            </w:r>
            <w:r w:rsidRPr="00882C58">
              <w:rPr>
                <w:i/>
              </w:rPr>
              <w:t>OP ani z prostředků OP VVV. Projekty zařazené do této části MAP budou financovány z dalších zdrojů, a to jak z jiných OP (OP ŽP, Program rozvoje venkova), tak i z dalších vhodných dotačních programů</w:t>
            </w:r>
            <w:r w:rsidR="007A6BBB" w:rsidRPr="00882C58">
              <w:rPr>
                <w:i/>
              </w:rPr>
              <w:t xml:space="preserve"> (krajskými dotacemi, dotacemi ze státního rozpočtu, spoluprací s privátním sektorem</w:t>
            </w:r>
            <w:r w:rsidR="005219BD">
              <w:rPr>
                <w:i/>
              </w:rPr>
              <w:t xml:space="preserve"> </w:t>
            </w:r>
            <w:r w:rsidR="00F96BD3">
              <w:rPr>
                <w:i/>
              </w:rPr>
              <w:t>apod</w:t>
            </w:r>
            <w:r w:rsidR="007A6BBB" w:rsidRPr="00882C58">
              <w:rPr>
                <w:i/>
              </w:rPr>
              <w:t>.)</w:t>
            </w:r>
            <w:r w:rsidRPr="00882C58">
              <w:rPr>
                <w:i/>
              </w:rPr>
              <w:t xml:space="preserve"> či zdrojů zřizovatelů</w:t>
            </w:r>
            <w:r w:rsidRPr="00882C58">
              <w:t>.</w:t>
            </w:r>
          </w:p>
          <w:p w14:paraId="6117973C" w14:textId="77777777" w:rsidR="00404B1F" w:rsidRPr="00882C58" w:rsidRDefault="00404B1F" w:rsidP="00305AE0">
            <w:pPr>
              <w:jc w:val="both"/>
            </w:pPr>
          </w:p>
        </w:tc>
      </w:tr>
      <w:tr w:rsidR="00404B1F" w14:paraId="335A659F" w14:textId="77777777" w:rsidTr="00305AE0">
        <w:tc>
          <w:tcPr>
            <w:tcW w:w="1809" w:type="dxa"/>
            <w:shd w:val="clear" w:color="auto" w:fill="E5DFEC" w:themeFill="accent4" w:themeFillTint="33"/>
          </w:tcPr>
          <w:p w14:paraId="00D9338D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Vazba na opatření/téma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279B65D1" w14:textId="77777777" w:rsidR="00404B1F" w:rsidRDefault="00404B1F" w:rsidP="00305AE0">
            <w:pPr>
              <w:jc w:val="both"/>
            </w:pPr>
            <w:r>
              <w:t xml:space="preserve">(P) </w:t>
            </w:r>
            <w:r w:rsidRPr="008D7EE8">
              <w:rPr>
                <w:rFonts w:cstheme="minorHAnsi"/>
              </w:rPr>
              <w:t>Předškolní vzdělávání a péče: dostupnost – inkluze – kvalita</w:t>
            </w:r>
          </w:p>
          <w:p w14:paraId="0F9DC23F" w14:textId="77777777" w:rsidR="00404B1F" w:rsidRDefault="00404B1F" w:rsidP="00305A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(P)</w:t>
            </w:r>
            <w:r w:rsidRPr="008D7EE8">
              <w:rPr>
                <w:rFonts w:cstheme="minorHAnsi"/>
              </w:rPr>
              <w:t>Inkluzivní vzdělávání a podpora dětí a žáků ohrožených školním neúspěchem</w:t>
            </w:r>
          </w:p>
          <w:p w14:paraId="32319629" w14:textId="77777777" w:rsidR="00404B1F" w:rsidRDefault="00404B1F" w:rsidP="00305AE0">
            <w:pPr>
              <w:jc w:val="both"/>
            </w:pPr>
            <w:r>
              <w:rPr>
                <w:rFonts w:cstheme="minorHAnsi"/>
              </w:rPr>
              <w:t xml:space="preserve">(PaV) </w:t>
            </w:r>
            <w:r w:rsidRPr="008D7EE8">
              <w:rPr>
                <w:rFonts w:cstheme="minorHAnsi"/>
              </w:rPr>
              <w:t>Aktivity související se vzděláváním mimo OP VVV, IROP a OP PPR</w:t>
            </w:r>
          </w:p>
        </w:tc>
      </w:tr>
      <w:tr w:rsidR="00404B1F" w14:paraId="0E103ED0" w14:textId="77777777" w:rsidTr="00882C58">
        <w:trPr>
          <w:trHeight w:val="547"/>
        </w:trPr>
        <w:tc>
          <w:tcPr>
            <w:tcW w:w="1809" w:type="dxa"/>
            <w:shd w:val="clear" w:color="auto" w:fill="E5DFEC" w:themeFill="accent4" w:themeFillTint="33"/>
          </w:tcPr>
          <w:p w14:paraId="2DF941DE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Indikátory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4E60AD37" w14:textId="77777777" w:rsidR="00404B1F" w:rsidRDefault="00404B1F" w:rsidP="00305AE0">
            <w:pPr>
              <w:jc w:val="both"/>
            </w:pPr>
            <w:r>
              <w:t>Počet projektů realizovaných a financovaných z jiných zdrojů.</w:t>
            </w:r>
          </w:p>
          <w:p w14:paraId="6DE1E4B7" w14:textId="77777777" w:rsidR="00404B1F" w:rsidRDefault="00404B1F" w:rsidP="007A6BBB">
            <w:pPr>
              <w:jc w:val="both"/>
            </w:pPr>
          </w:p>
        </w:tc>
      </w:tr>
    </w:tbl>
    <w:p w14:paraId="20466EA2" w14:textId="77777777" w:rsidR="00404B1F" w:rsidRDefault="00404B1F" w:rsidP="00F76335"/>
    <w:p w14:paraId="490EF1C0" w14:textId="77777777" w:rsidR="00211861" w:rsidRDefault="00211861">
      <w:r>
        <w:br w:type="page"/>
      </w:r>
    </w:p>
    <w:p w14:paraId="5D5D35BB" w14:textId="77777777" w:rsidR="00404B1F" w:rsidRDefault="00404B1F" w:rsidP="00F76335"/>
    <w:p w14:paraId="5BE31EC0" w14:textId="77777777" w:rsidR="00305AE0" w:rsidRDefault="00697E42" w:rsidP="00305AE0">
      <w:pPr>
        <w:jc w:val="center"/>
      </w:pPr>
      <w:r>
        <w:rPr>
          <w:b/>
          <w:sz w:val="24"/>
        </w:rPr>
        <w:t>Vazba cílů Priority 5</w:t>
      </w:r>
      <w:r w:rsidR="00305AE0" w:rsidRPr="00501413">
        <w:rPr>
          <w:b/>
          <w:sz w:val="24"/>
        </w:rPr>
        <w:t xml:space="preserve">. </w:t>
      </w:r>
      <w:r w:rsidR="00305AE0" w:rsidRPr="00305AE0">
        <w:rPr>
          <w:b/>
          <w:sz w:val="24"/>
        </w:rPr>
        <w:t>Doplnění a rekonstrukce potřebné infrastruktury</w:t>
      </w:r>
      <w:r w:rsidR="00305AE0" w:rsidRPr="00305AE0">
        <w:rPr>
          <w:b/>
          <w:sz w:val="28"/>
        </w:rPr>
        <w:t xml:space="preserve"> </w:t>
      </w:r>
      <w:r w:rsidR="00305AE0" w:rsidRPr="00501413">
        <w:rPr>
          <w:b/>
          <w:sz w:val="24"/>
        </w:rPr>
        <w:t>na opatření/témata stanovená metodikou</w:t>
      </w:r>
    </w:p>
    <w:tbl>
      <w:tblPr>
        <w:tblStyle w:val="Mkatabulky"/>
        <w:tblW w:w="9269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338"/>
        <w:gridCol w:w="7092"/>
        <w:gridCol w:w="839"/>
      </w:tblGrid>
      <w:tr w:rsidR="00404B1F" w:rsidRPr="00305AE0" w14:paraId="5FBB0362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331F8118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5AA84B49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</w:p>
        </w:tc>
        <w:tc>
          <w:tcPr>
            <w:tcW w:w="840" w:type="dxa"/>
            <w:shd w:val="clear" w:color="auto" w:fill="E5DFEC" w:themeFill="accent4" w:themeFillTint="33"/>
          </w:tcPr>
          <w:p w14:paraId="055D19FF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Cíl 5.1</w:t>
            </w:r>
          </w:p>
        </w:tc>
      </w:tr>
      <w:tr w:rsidR="00404B1F" w14:paraId="28933469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247DA5D6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Povinné</w:t>
            </w:r>
          </w:p>
        </w:tc>
        <w:tc>
          <w:tcPr>
            <w:tcW w:w="7109" w:type="dxa"/>
            <w:shd w:val="clear" w:color="auto" w:fill="E5DFEC" w:themeFill="accent4" w:themeFillTint="33"/>
          </w:tcPr>
          <w:p w14:paraId="034FD76A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Předškolní vzdělávání a péče: dostupnost – inkluze – kvalita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2907BABA" w14:textId="77777777" w:rsidR="00404B1F" w:rsidRDefault="00404B1F" w:rsidP="00FE0A6D">
            <w:pPr>
              <w:jc w:val="center"/>
            </w:pPr>
            <w:r>
              <w:t>XXX</w:t>
            </w:r>
          </w:p>
        </w:tc>
      </w:tr>
      <w:tr w:rsidR="00404B1F" w14:paraId="7F2E0662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324E6B86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057FC32F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Čtenářská a matematická gramotnost v základním vzdělávání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116F8AD7" w14:textId="77777777" w:rsidR="00404B1F" w:rsidRDefault="00404B1F" w:rsidP="00FE0A6D">
            <w:pPr>
              <w:jc w:val="center"/>
            </w:pPr>
          </w:p>
        </w:tc>
      </w:tr>
      <w:tr w:rsidR="00404B1F" w14:paraId="51C068B3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23B7EB38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61C78282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Inkluzivní vzdělávání a podpora dětí a žáků ohrožených školním neúspěchem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3DE693C9" w14:textId="77777777" w:rsidR="00404B1F" w:rsidRDefault="00404B1F" w:rsidP="00FE0A6D">
            <w:pPr>
              <w:jc w:val="center"/>
            </w:pPr>
            <w:r>
              <w:t>XXX</w:t>
            </w:r>
          </w:p>
        </w:tc>
      </w:tr>
      <w:tr w:rsidR="00404B1F" w14:paraId="5C975AD9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5D7D7D55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Doporučené</w:t>
            </w:r>
          </w:p>
        </w:tc>
        <w:tc>
          <w:tcPr>
            <w:tcW w:w="7109" w:type="dxa"/>
            <w:shd w:val="clear" w:color="auto" w:fill="E5DFEC" w:themeFill="accent4" w:themeFillTint="33"/>
          </w:tcPr>
          <w:p w14:paraId="323E0BB5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podnikavosti a iniciativy dětí a žáků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1153F2D4" w14:textId="77777777" w:rsidR="00404B1F" w:rsidRDefault="00404B1F" w:rsidP="00FE0A6D">
            <w:pPr>
              <w:jc w:val="center"/>
            </w:pPr>
          </w:p>
        </w:tc>
      </w:tr>
      <w:tr w:rsidR="00404B1F" w14:paraId="5B3699ED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35851AA3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4E5BB6F5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kompetencí dětí a žáků v polytechnickém vzdělávání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2F86A361" w14:textId="77777777" w:rsidR="00404B1F" w:rsidRDefault="00697E42" w:rsidP="00FE0A6D">
            <w:pPr>
              <w:jc w:val="center"/>
            </w:pPr>
            <w:r>
              <w:t>X</w:t>
            </w:r>
          </w:p>
        </w:tc>
      </w:tr>
      <w:tr w:rsidR="00404B1F" w14:paraId="2F24764A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58BC0332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3FD376CC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Kariérové poradenství v základních školách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2E813D96" w14:textId="77777777" w:rsidR="00404B1F" w:rsidRDefault="00404B1F" w:rsidP="00FE0A6D">
            <w:pPr>
              <w:jc w:val="center"/>
            </w:pPr>
          </w:p>
        </w:tc>
      </w:tr>
      <w:tr w:rsidR="00404B1F" w14:paraId="299CBF8F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24DAC3B6" w14:textId="77777777" w:rsidR="00404B1F" w:rsidRPr="00305AE0" w:rsidRDefault="00404B1F" w:rsidP="00FE0A6D">
            <w:pPr>
              <w:rPr>
                <w:b/>
              </w:rPr>
            </w:pPr>
            <w:r w:rsidRPr="00305AE0">
              <w:rPr>
                <w:b/>
              </w:rPr>
              <w:t>Průřezové a volitelné</w:t>
            </w:r>
          </w:p>
        </w:tc>
        <w:tc>
          <w:tcPr>
            <w:tcW w:w="7109" w:type="dxa"/>
            <w:shd w:val="clear" w:color="auto" w:fill="E5DFEC" w:themeFill="accent4" w:themeFillTint="33"/>
          </w:tcPr>
          <w:p w14:paraId="7792D3E3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digitálních kompetencí dětí a žáků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56D7A333" w14:textId="77777777" w:rsidR="00404B1F" w:rsidRDefault="00404B1F" w:rsidP="00FE0A6D">
            <w:pPr>
              <w:jc w:val="center"/>
            </w:pPr>
          </w:p>
        </w:tc>
      </w:tr>
      <w:tr w:rsidR="00404B1F" w14:paraId="56727C91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7D6D973B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704F9ACE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kompetencí dětí a žáků pro aktivní používání cizího jazyka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38F2D217" w14:textId="77777777" w:rsidR="00404B1F" w:rsidRDefault="00697E42" w:rsidP="00FE0A6D">
            <w:pPr>
              <w:jc w:val="center"/>
            </w:pPr>
            <w:r>
              <w:t>X</w:t>
            </w:r>
          </w:p>
        </w:tc>
      </w:tr>
      <w:tr w:rsidR="00404B1F" w14:paraId="02AF5ED3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0121BA12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05EBED87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sociálních a občanských kompetencí dětí a žáků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4704153B" w14:textId="77777777" w:rsidR="00404B1F" w:rsidRDefault="00404B1F" w:rsidP="00FE0A6D">
            <w:pPr>
              <w:jc w:val="center"/>
            </w:pPr>
          </w:p>
        </w:tc>
      </w:tr>
      <w:tr w:rsidR="00404B1F" w14:paraId="099DD20E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1CD56579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41A29BDD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Rozvoj kulturního povědomí a vyjádření dětí a žáků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16425404" w14:textId="77777777" w:rsidR="00404B1F" w:rsidRDefault="00404B1F" w:rsidP="00FE0A6D">
            <w:pPr>
              <w:jc w:val="center"/>
            </w:pPr>
          </w:p>
        </w:tc>
      </w:tr>
      <w:tr w:rsidR="00404B1F" w14:paraId="4168418A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06902A32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63AF8219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Investice do rozvoje kapacit základních i mateřských škol a ostatních aktérů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5F1EF34A" w14:textId="77777777" w:rsidR="00404B1F" w:rsidRDefault="00697E42" w:rsidP="00FE0A6D">
            <w:pPr>
              <w:jc w:val="center"/>
            </w:pPr>
            <w:r>
              <w:t>X</w:t>
            </w:r>
          </w:p>
        </w:tc>
      </w:tr>
      <w:tr w:rsidR="00404B1F" w14:paraId="04C37113" w14:textId="77777777" w:rsidTr="00305AE0">
        <w:tc>
          <w:tcPr>
            <w:tcW w:w="1320" w:type="dxa"/>
            <w:shd w:val="clear" w:color="auto" w:fill="E5DFEC" w:themeFill="accent4" w:themeFillTint="33"/>
          </w:tcPr>
          <w:p w14:paraId="57A714F0" w14:textId="77777777" w:rsidR="00404B1F" w:rsidRPr="00305AE0" w:rsidRDefault="00404B1F" w:rsidP="00FE0A6D">
            <w:pPr>
              <w:rPr>
                <w:b/>
              </w:rPr>
            </w:pPr>
          </w:p>
        </w:tc>
        <w:tc>
          <w:tcPr>
            <w:tcW w:w="7109" w:type="dxa"/>
            <w:shd w:val="clear" w:color="auto" w:fill="E5DFEC" w:themeFill="accent4" w:themeFillTint="33"/>
          </w:tcPr>
          <w:p w14:paraId="3FDB11CE" w14:textId="77777777" w:rsidR="00404B1F" w:rsidRPr="00305AE0" w:rsidRDefault="00404B1F" w:rsidP="00FE0A6D">
            <w:pPr>
              <w:rPr>
                <w:rFonts w:cstheme="minorHAnsi"/>
                <w:b/>
              </w:rPr>
            </w:pPr>
            <w:r w:rsidRPr="00305AE0">
              <w:rPr>
                <w:rFonts w:cstheme="minorHAnsi"/>
                <w:b/>
              </w:rPr>
              <w:t>Aktivity související se vzděláváním mimo OP VVV, IROP a OP PPR</w:t>
            </w:r>
          </w:p>
        </w:tc>
        <w:tc>
          <w:tcPr>
            <w:tcW w:w="840" w:type="dxa"/>
            <w:shd w:val="clear" w:color="auto" w:fill="E5DFEC" w:themeFill="accent4" w:themeFillTint="33"/>
            <w:vAlign w:val="center"/>
          </w:tcPr>
          <w:p w14:paraId="5246E4C6" w14:textId="77777777" w:rsidR="00404B1F" w:rsidRDefault="00404B1F" w:rsidP="00FE0A6D">
            <w:pPr>
              <w:jc w:val="center"/>
            </w:pPr>
            <w:r>
              <w:t>XXX</w:t>
            </w:r>
          </w:p>
        </w:tc>
      </w:tr>
    </w:tbl>
    <w:p w14:paraId="58D5A404" w14:textId="77777777" w:rsidR="00404B1F" w:rsidRDefault="00404B1F" w:rsidP="00F76335"/>
    <w:p w14:paraId="17021D8C" w14:textId="77777777" w:rsidR="00B97F07" w:rsidRDefault="00B97F07" w:rsidP="00F76335"/>
    <w:p w14:paraId="47345382" w14:textId="77777777" w:rsidR="00B97F07" w:rsidRDefault="00B97F07" w:rsidP="00F76335"/>
    <w:p w14:paraId="3D747F4A" w14:textId="77777777" w:rsidR="00B97F07" w:rsidRDefault="00B97F07">
      <w:r>
        <w:br w:type="page"/>
      </w:r>
    </w:p>
    <w:p w14:paraId="3944044A" w14:textId="77777777" w:rsidR="00B97F07" w:rsidRDefault="00B97F07" w:rsidP="00F76335"/>
    <w:p w14:paraId="01654C86" w14:textId="77777777" w:rsidR="00B97F07" w:rsidRPr="00604338" w:rsidRDefault="00B97F07" w:rsidP="00B97F07">
      <w:pPr>
        <w:jc w:val="center"/>
        <w:rPr>
          <w:b/>
        </w:rPr>
      </w:pPr>
      <w:r w:rsidRPr="00604338">
        <w:rPr>
          <w:b/>
        </w:rPr>
        <w:t>PŘÍLOHA Č. 1</w:t>
      </w:r>
    </w:p>
    <w:p w14:paraId="263568A7" w14:textId="77777777" w:rsidR="00B97F07" w:rsidRDefault="00B97F07" w:rsidP="00B97F07">
      <w:pPr>
        <w:jc w:val="center"/>
      </w:pPr>
      <w:r>
        <w:t>k Místnímu akčnímu plánu vzdělávání pro správní obvod ORP Litvínov</w:t>
      </w:r>
    </w:p>
    <w:p w14:paraId="69FC9C71" w14:textId="77777777" w:rsidR="00B97F07" w:rsidRDefault="00B97F07" w:rsidP="00B97F07">
      <w:pPr>
        <w:jc w:val="center"/>
      </w:pPr>
    </w:p>
    <w:p w14:paraId="1B0A9539" w14:textId="77777777" w:rsidR="001C2E81" w:rsidRDefault="001C2E81" w:rsidP="00B97F07">
      <w:pPr>
        <w:jc w:val="center"/>
      </w:pPr>
    </w:p>
    <w:p w14:paraId="000B78BD" w14:textId="77777777" w:rsidR="001C2E81" w:rsidRDefault="001C2E81" w:rsidP="00B97F07">
      <w:pPr>
        <w:jc w:val="center"/>
      </w:pPr>
    </w:p>
    <w:p w14:paraId="532393A5" w14:textId="77777777" w:rsidR="001C2E81" w:rsidRDefault="001C2E81" w:rsidP="00B97F07">
      <w:pPr>
        <w:jc w:val="center"/>
      </w:pPr>
    </w:p>
    <w:p w14:paraId="16E4087F" w14:textId="77777777" w:rsidR="001C2E81" w:rsidRDefault="001C2E81" w:rsidP="00B97F07">
      <w:pPr>
        <w:jc w:val="center"/>
      </w:pPr>
    </w:p>
    <w:p w14:paraId="4526B24C" w14:textId="77777777" w:rsidR="001C2E81" w:rsidRDefault="001C2E81" w:rsidP="00B97F07">
      <w:pPr>
        <w:jc w:val="center"/>
      </w:pPr>
    </w:p>
    <w:p w14:paraId="7892F65B" w14:textId="77777777" w:rsidR="001C2E81" w:rsidRDefault="001C2E81" w:rsidP="00B97F07">
      <w:pPr>
        <w:jc w:val="center"/>
      </w:pPr>
    </w:p>
    <w:p w14:paraId="3901FEB7" w14:textId="77777777" w:rsidR="001C2E81" w:rsidRDefault="001C2E81" w:rsidP="00B97F07">
      <w:pPr>
        <w:jc w:val="center"/>
      </w:pPr>
    </w:p>
    <w:p w14:paraId="1C957D7C" w14:textId="77777777" w:rsidR="00604338" w:rsidRDefault="00B97F07" w:rsidP="00B97F07">
      <w:pPr>
        <w:jc w:val="center"/>
        <w:rPr>
          <w:b/>
        </w:rPr>
      </w:pPr>
      <w:r w:rsidRPr="00604338">
        <w:rPr>
          <w:b/>
        </w:rPr>
        <w:t xml:space="preserve">INVESTIČNÍ PRIORITY </w:t>
      </w:r>
    </w:p>
    <w:p w14:paraId="2DFBD112" w14:textId="77777777" w:rsidR="007D7019" w:rsidRDefault="00B97F07" w:rsidP="00B97F07">
      <w:pPr>
        <w:jc w:val="center"/>
      </w:pPr>
      <w:r>
        <w:t xml:space="preserve">Seznam projektových záměrů </w:t>
      </w:r>
    </w:p>
    <w:p w14:paraId="30905CE8" w14:textId="77777777" w:rsidR="00B97F07" w:rsidRDefault="00B97F07" w:rsidP="00B97F07">
      <w:pPr>
        <w:jc w:val="center"/>
      </w:pPr>
      <w:r>
        <w:t xml:space="preserve">pro </w:t>
      </w:r>
      <w:r w:rsidRPr="007D7019">
        <w:rPr>
          <w:u w:val="single"/>
        </w:rPr>
        <w:t>investiční intervence v SC 2.4 IROP a pro integrované nástroje ITI, IPRÚ a CLLD</w:t>
      </w:r>
      <w:r>
        <w:t xml:space="preserve"> zpracovaný pro SÚ ORP Litvínov</w:t>
      </w:r>
    </w:p>
    <w:p w14:paraId="2D49010E" w14:textId="77777777" w:rsidR="00B97F07" w:rsidRDefault="00B97F07" w:rsidP="00B97F07">
      <w:pPr>
        <w:jc w:val="center"/>
      </w:pPr>
    </w:p>
    <w:p w14:paraId="64BA4894" w14:textId="77777777" w:rsidR="00604338" w:rsidRDefault="00604338" w:rsidP="00B97F07">
      <w:pPr>
        <w:jc w:val="center"/>
      </w:pPr>
    </w:p>
    <w:p w14:paraId="597F5571" w14:textId="77777777" w:rsidR="00AB0D1E" w:rsidRDefault="00AB0D1E">
      <w:pPr>
        <w:sectPr w:rsidR="00AB0D1E" w:rsidSect="00211861">
          <w:headerReference w:type="default" r:id="rId9"/>
          <w:footerReference w:type="default" r:id="rId10"/>
          <w:pgSz w:w="11906" w:h="16838"/>
          <w:pgMar w:top="853" w:right="1417" w:bottom="993" w:left="1417" w:header="284" w:footer="410" w:gutter="0"/>
          <w:cols w:space="708"/>
          <w:docGrid w:linePitch="360"/>
        </w:sectPr>
      </w:pPr>
    </w:p>
    <w:p w14:paraId="04FDBDAD" w14:textId="77777777" w:rsidR="001B52D6" w:rsidRDefault="001B52D6"/>
    <w:tbl>
      <w:tblPr>
        <w:tblStyle w:val="Mkatabulky"/>
        <w:tblW w:w="1424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993"/>
        <w:gridCol w:w="1134"/>
        <w:gridCol w:w="810"/>
        <w:gridCol w:w="850"/>
        <w:gridCol w:w="851"/>
        <w:gridCol w:w="992"/>
        <w:gridCol w:w="1134"/>
        <w:gridCol w:w="1276"/>
        <w:gridCol w:w="992"/>
      </w:tblGrid>
      <w:tr w:rsidR="00AB0D1E" w:rsidRPr="00BB069A" w14:paraId="31508683" w14:textId="77777777" w:rsidTr="00300F5C">
        <w:trPr>
          <w:cantSplit/>
          <w:trHeight w:val="495"/>
          <w:tblHeader/>
        </w:trPr>
        <w:tc>
          <w:tcPr>
            <w:tcW w:w="2943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623F5C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 xml:space="preserve">Identifikace školy, </w:t>
            </w:r>
            <w:r w:rsidR="00BB069A" w:rsidRPr="00BB069A">
              <w:rPr>
                <w:b/>
                <w:color w:val="FFFFFF" w:themeColor="background1"/>
                <w:sz w:val="16"/>
                <w:szCs w:val="16"/>
              </w:rPr>
              <w:t>školského</w:t>
            </w:r>
            <w:r w:rsidRPr="00BB069A">
              <w:rPr>
                <w:b/>
                <w:color w:val="FFFFFF" w:themeColor="background1"/>
                <w:sz w:val="16"/>
                <w:szCs w:val="16"/>
              </w:rPr>
              <w:t xml:space="preserve"> zařízení či dalšího </w:t>
            </w:r>
            <w:r w:rsidR="00BB069A" w:rsidRPr="00BB069A">
              <w:rPr>
                <w:b/>
                <w:color w:val="FFFFFF" w:themeColor="background1"/>
                <w:sz w:val="16"/>
                <w:szCs w:val="16"/>
              </w:rPr>
              <w:t>subjektu</w:t>
            </w:r>
          </w:p>
          <w:p w14:paraId="75257806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97A6296" w14:textId="77777777" w:rsidR="001B52D6" w:rsidRPr="00BB069A" w:rsidRDefault="001B52D6" w:rsidP="00300F5C">
            <w:pPr>
              <w:ind w:left="-44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Název projektu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724D741" w14:textId="77777777" w:rsidR="001B52D6" w:rsidRPr="00BB069A" w:rsidRDefault="001B52D6" w:rsidP="00BB069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Očekávané celkové náklady projektu</w:t>
            </w:r>
            <w:r w:rsidR="005219BD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B069A">
              <w:rPr>
                <w:b/>
                <w:color w:val="FFFFFF" w:themeColor="background1"/>
                <w:sz w:val="16"/>
                <w:szCs w:val="16"/>
              </w:rPr>
              <w:t xml:space="preserve">(mil. </w:t>
            </w:r>
            <w:r w:rsidRPr="00BB069A">
              <w:rPr>
                <w:b/>
                <w:color w:val="FFFFFF" w:themeColor="background1"/>
                <w:sz w:val="16"/>
                <w:szCs w:val="16"/>
              </w:rPr>
              <w:t>Kč</w:t>
            </w:r>
            <w:r w:rsidR="00BB069A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B62AC62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Předpokládaný termín realizace projektu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C084A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Soulad s cílem MAP</w:t>
            </w:r>
          </w:p>
        </w:tc>
        <w:tc>
          <w:tcPr>
            <w:tcW w:w="6095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56CCCE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Typ projektu:</w:t>
            </w:r>
          </w:p>
          <w:p w14:paraId="64FBF771" w14:textId="77777777" w:rsidR="001B52D6" w:rsidRPr="00BB069A" w:rsidRDefault="001B52D6" w:rsidP="00AB0D1E">
            <w:pPr>
              <w:jc w:val="center"/>
              <w:rPr>
                <w:b/>
                <w:color w:val="FFFFFF" w:themeColor="background1"/>
              </w:rPr>
            </w:pPr>
            <w:r w:rsidRPr="00BB069A">
              <w:rPr>
                <w:b/>
                <w:color w:val="FFFFFF" w:themeColor="background1"/>
                <w:sz w:val="16"/>
                <w:szCs w:val="16"/>
              </w:rPr>
              <w:t>S vazbou na klíčové kompetence IROP</w:t>
            </w:r>
          </w:p>
        </w:tc>
      </w:tr>
      <w:tr w:rsidR="00AB0D1E" w:rsidRPr="000D02F0" w14:paraId="6250D209" w14:textId="77777777" w:rsidTr="00300F5C">
        <w:trPr>
          <w:cantSplit/>
          <w:trHeight w:val="682"/>
          <w:tblHeader/>
        </w:trPr>
        <w:tc>
          <w:tcPr>
            <w:tcW w:w="2943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9452EF8" w14:textId="77777777" w:rsidR="001B52D6" w:rsidRPr="000D02F0" w:rsidRDefault="001B52D6" w:rsidP="001F3D76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27E90F" w14:textId="77777777" w:rsidR="001B52D6" w:rsidRPr="000D02F0" w:rsidRDefault="001B52D6" w:rsidP="00300F5C">
            <w:pPr>
              <w:ind w:left="-44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C24E627" w14:textId="77777777" w:rsidR="001B52D6" w:rsidRPr="000D02F0" w:rsidRDefault="001B52D6" w:rsidP="00BB069A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E9E29D3" w14:textId="77777777" w:rsidR="001B52D6" w:rsidRPr="000D02F0" w:rsidRDefault="001B52D6" w:rsidP="001F3D76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4B784AF" w14:textId="77777777" w:rsidR="001B52D6" w:rsidRPr="000D02F0" w:rsidRDefault="001B52D6" w:rsidP="001F3D76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F69D8F5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Cizí jazyk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B50F5C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Přírodní vědy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F1B2CE4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Technické a řemeslné obory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95F308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Práce s digitálními technologiemi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994955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Bezbariérovost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9F0A0A" w14:textId="77777777" w:rsidR="001B52D6" w:rsidRPr="000D02F0" w:rsidRDefault="001B52D6" w:rsidP="00AB0D1E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0D02F0">
              <w:rPr>
                <w:color w:val="FFFFFF" w:themeColor="background1"/>
                <w:sz w:val="14"/>
                <w:szCs w:val="14"/>
              </w:rPr>
              <w:t>Rozšiřování kapacit kmentových učeben</w:t>
            </w:r>
          </w:p>
        </w:tc>
      </w:tr>
      <w:tr w:rsidR="001B52D6" w14:paraId="3641870E" w14:textId="77777777" w:rsidTr="002D7167">
        <w:trPr>
          <w:cantSplit/>
          <w:trHeight w:val="540"/>
        </w:trPr>
        <w:tc>
          <w:tcPr>
            <w:tcW w:w="2943" w:type="dxa"/>
            <w:vMerge w:val="restart"/>
            <w:tcBorders>
              <w:top w:val="single" w:sz="4" w:space="0" w:color="FFFFFF" w:themeColor="background1"/>
            </w:tcBorders>
          </w:tcPr>
          <w:p w14:paraId="51968A25" w14:textId="77777777" w:rsidR="006A5CF6" w:rsidRDefault="001B52D6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 xml:space="preserve">Základní škola </w:t>
            </w:r>
            <w:r>
              <w:rPr>
                <w:b/>
                <w:sz w:val="18"/>
                <w:szCs w:val="18"/>
              </w:rPr>
              <w:t xml:space="preserve">a Mateřská škola </w:t>
            </w:r>
            <w:r w:rsidRPr="00FD5702">
              <w:rPr>
                <w:b/>
                <w:sz w:val="18"/>
                <w:szCs w:val="18"/>
              </w:rPr>
              <w:t xml:space="preserve">Litvínov </w:t>
            </w:r>
            <w:r>
              <w:rPr>
                <w:b/>
                <w:sz w:val="18"/>
                <w:szCs w:val="18"/>
              </w:rPr>
              <w:t>–</w:t>
            </w:r>
            <w:r w:rsidRPr="00FD5702">
              <w:rPr>
                <w:b/>
                <w:sz w:val="18"/>
                <w:szCs w:val="18"/>
              </w:rPr>
              <w:t xml:space="preserve"> Janov</w:t>
            </w:r>
            <w:r>
              <w:rPr>
                <w:b/>
                <w:sz w:val="18"/>
                <w:szCs w:val="18"/>
              </w:rPr>
              <w:t>, Přátelství 160, okres Most</w:t>
            </w:r>
            <w:r w:rsidR="006A5CF6">
              <w:rPr>
                <w:b/>
                <w:sz w:val="18"/>
                <w:szCs w:val="18"/>
              </w:rPr>
              <w:t xml:space="preserve"> </w:t>
            </w:r>
          </w:p>
          <w:p w14:paraId="173E9658" w14:textId="77777777" w:rsidR="00AB0D1E" w:rsidRDefault="006A5CF6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RED </w:t>
            </w:r>
            <w:r w:rsidR="001B52D6">
              <w:rPr>
                <w:b/>
                <w:sz w:val="18"/>
                <w:szCs w:val="18"/>
              </w:rPr>
              <w:t xml:space="preserve">IZO: 116701030; </w:t>
            </w:r>
          </w:p>
          <w:p w14:paraId="571A6CD5" w14:textId="77777777" w:rsidR="001B52D6" w:rsidRPr="00FD5702" w:rsidRDefault="001B52D6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 Město Litvínov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FFFF00"/>
            <w:vAlign w:val="center"/>
          </w:tcPr>
          <w:p w14:paraId="2BCE106E" w14:textId="77777777" w:rsidR="001B52D6" w:rsidRPr="009D6589" w:rsidRDefault="001B52D6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Rekonstrukce a modernizace učeben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14:paraId="1B5918C4" w14:textId="77777777" w:rsidR="001B52D6" w:rsidRPr="009D6589" w:rsidRDefault="00BB069A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4417D1A6" w14:textId="77777777" w:rsidR="001B52D6" w:rsidRPr="009D6589" w:rsidRDefault="001B52D6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vAlign w:val="center"/>
          </w:tcPr>
          <w:p w14:paraId="60D29ADB" w14:textId="77777777" w:rsidR="001B52D6" w:rsidRPr="009D6589" w:rsidRDefault="00F96BD3" w:rsidP="00F96BD3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14:paraId="0A8B9D54" w14:textId="77777777" w:rsidR="001B52D6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14:paraId="291F43DC" w14:textId="77777777" w:rsidR="001B52D6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2F7B0612" w14:textId="77777777" w:rsidR="001B52D6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14:paraId="1DA4AE64" w14:textId="77777777" w:rsidR="001B52D6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14:paraId="51C3019A" w14:textId="77777777" w:rsidR="001B52D6" w:rsidRPr="009D6589" w:rsidRDefault="00D64A2B" w:rsidP="00300F5C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14:paraId="41215187" w14:textId="77777777" w:rsidR="001B52D6" w:rsidRPr="009D6589" w:rsidRDefault="001B52D6" w:rsidP="001F3D76">
            <w:pPr>
              <w:rPr>
                <w:sz w:val="18"/>
                <w:szCs w:val="18"/>
              </w:rPr>
            </w:pPr>
          </w:p>
        </w:tc>
      </w:tr>
      <w:tr w:rsidR="00300F5C" w14:paraId="417C608A" w14:textId="77777777" w:rsidTr="00D7001E">
        <w:trPr>
          <w:cantSplit/>
          <w:trHeight w:val="540"/>
        </w:trPr>
        <w:tc>
          <w:tcPr>
            <w:tcW w:w="2943" w:type="dxa"/>
            <w:vMerge/>
          </w:tcPr>
          <w:p w14:paraId="0AE6E3DA" w14:textId="77777777" w:rsidR="00300F5C" w:rsidRPr="003C1CA4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92D050"/>
            <w:vAlign w:val="center"/>
          </w:tcPr>
          <w:p w14:paraId="56BFEBC6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Po škole se nenudíme</w:t>
            </w:r>
          </w:p>
          <w:p w14:paraId="1BC4F302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(školní družina)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DAB52AA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08F33C6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0C2220C" w14:textId="77777777" w:rsidR="00300F5C" w:rsidRPr="009D6589" w:rsidRDefault="00300F5C" w:rsidP="00F96BD3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A10E82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7B67DA6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EFF1CC7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BFFBF1B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D534D38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FC63217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50A7DF05" w14:textId="77777777" w:rsidTr="002D7167">
        <w:trPr>
          <w:cantSplit/>
        </w:trPr>
        <w:tc>
          <w:tcPr>
            <w:tcW w:w="2943" w:type="dxa"/>
          </w:tcPr>
          <w:p w14:paraId="5B907336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 xml:space="preserve">Základní škola Litvínov </w:t>
            </w:r>
            <w:r>
              <w:rPr>
                <w:b/>
                <w:sz w:val="18"/>
                <w:szCs w:val="18"/>
              </w:rPr>
              <w:t>–</w:t>
            </w:r>
            <w:r w:rsidRPr="00FD5702">
              <w:rPr>
                <w:b/>
                <w:sz w:val="18"/>
                <w:szCs w:val="18"/>
              </w:rPr>
              <w:t xml:space="preserve"> Hamr</w:t>
            </w:r>
            <w:r>
              <w:rPr>
                <w:b/>
                <w:sz w:val="18"/>
                <w:szCs w:val="18"/>
              </w:rPr>
              <w:t>; Mládežnická 220, okres Most</w:t>
            </w:r>
          </w:p>
          <w:p w14:paraId="4FA0B9BB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 116701064;</w:t>
            </w:r>
          </w:p>
          <w:p w14:paraId="64020FFA" w14:textId="77777777" w:rsidR="00300F5C" w:rsidRPr="00FD5702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Překladatel žádosti: Město Litvínov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E2BC9E1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ŠKOLA HRAVĚ A ZDRAVĚ</w:t>
            </w:r>
          </w:p>
        </w:tc>
        <w:tc>
          <w:tcPr>
            <w:tcW w:w="993" w:type="dxa"/>
            <w:vAlign w:val="center"/>
          </w:tcPr>
          <w:p w14:paraId="30EC9155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7E90467D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vAlign w:val="center"/>
          </w:tcPr>
          <w:p w14:paraId="7FED16BA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vAlign w:val="center"/>
          </w:tcPr>
          <w:p w14:paraId="458DDE5F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6E98C5A4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75E30A54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22102C22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6179D251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9864F96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2FD13BC2" w14:textId="77777777" w:rsidTr="00D7001E">
        <w:trPr>
          <w:cantSplit/>
          <w:trHeight w:val="675"/>
        </w:trPr>
        <w:tc>
          <w:tcPr>
            <w:tcW w:w="2943" w:type="dxa"/>
            <w:vMerge w:val="restart"/>
            <w:shd w:val="clear" w:color="auto" w:fill="auto"/>
          </w:tcPr>
          <w:p w14:paraId="53239F21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>Základní škola s rozšířenou výukou jazyků</w:t>
            </w:r>
            <w:r>
              <w:rPr>
                <w:b/>
                <w:sz w:val="18"/>
                <w:szCs w:val="18"/>
              </w:rPr>
              <w:t xml:space="preserve"> a Mateřská škola Litvínov, Podkrušnohorská 1589, okres Most</w:t>
            </w:r>
          </w:p>
          <w:p w14:paraId="189C8670" w14:textId="77777777" w:rsidR="00A51C57" w:rsidRPr="00F16557" w:rsidRDefault="00A51C57" w:rsidP="001F3D76">
            <w:pPr>
              <w:rPr>
                <w:b/>
                <w:i/>
                <w:sz w:val="16"/>
                <w:szCs w:val="16"/>
              </w:rPr>
            </w:pPr>
            <w:r w:rsidRPr="00D7001E">
              <w:rPr>
                <w:i/>
                <w:color w:val="FF0000"/>
                <w:sz w:val="16"/>
                <w:szCs w:val="16"/>
              </w:rPr>
              <w:t xml:space="preserve">(od 01.09.2020 změna názvu na </w:t>
            </w:r>
            <w:r w:rsidRPr="00D7001E">
              <w:rPr>
                <w:b/>
                <w:i/>
                <w:color w:val="FF0000"/>
                <w:sz w:val="16"/>
                <w:szCs w:val="16"/>
              </w:rPr>
              <w:t>Základní škola a Mateřská škola Litvínov, Podkrušnohorská 1589, okres Most</w:t>
            </w:r>
            <w:r w:rsidRPr="00D7001E">
              <w:rPr>
                <w:i/>
                <w:color w:val="FF0000"/>
                <w:sz w:val="16"/>
                <w:szCs w:val="16"/>
              </w:rPr>
              <w:t>)</w:t>
            </w:r>
            <w:r w:rsidR="00F16557">
              <w:rPr>
                <w:i/>
                <w:sz w:val="16"/>
                <w:szCs w:val="16"/>
              </w:rPr>
              <w:t xml:space="preserve"> </w:t>
            </w:r>
            <w:r w:rsidR="00F16557">
              <w:rPr>
                <w:rFonts w:cstheme="minorHAnsi"/>
                <w:i/>
                <w:sz w:val="16"/>
                <w:szCs w:val="16"/>
              </w:rPr>
              <w:t>*</w:t>
            </w:r>
            <w:r w:rsidR="00F16557">
              <w:rPr>
                <w:rFonts w:ascii="Calibri" w:hAnsi="Calibri" w:cs="Calibri"/>
                <w:i/>
                <w:sz w:val="16"/>
                <w:szCs w:val="16"/>
              </w:rPr>
              <w:t>**</w:t>
            </w:r>
          </w:p>
          <w:p w14:paraId="47DE3B2C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116701307</w:t>
            </w:r>
          </w:p>
          <w:p w14:paraId="3390E193" w14:textId="77777777" w:rsidR="00300F5C" w:rsidRPr="00FD5702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 Město Litvínov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82A8F08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Škola přístupná všem</w:t>
            </w:r>
          </w:p>
        </w:tc>
        <w:tc>
          <w:tcPr>
            <w:tcW w:w="993" w:type="dxa"/>
            <w:vAlign w:val="center"/>
          </w:tcPr>
          <w:p w14:paraId="73BDFC72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5A8A99BF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vAlign w:val="center"/>
          </w:tcPr>
          <w:p w14:paraId="123929CD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vAlign w:val="center"/>
          </w:tcPr>
          <w:p w14:paraId="36056927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089FC22E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73E91D59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117D9D7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1B0CE659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8EDA49F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6B8B2B80" w14:textId="77777777" w:rsidTr="00D7001E">
        <w:trPr>
          <w:cantSplit/>
          <w:trHeight w:val="675"/>
        </w:trPr>
        <w:tc>
          <w:tcPr>
            <w:tcW w:w="2943" w:type="dxa"/>
            <w:vMerge/>
            <w:shd w:val="clear" w:color="auto" w:fill="auto"/>
          </w:tcPr>
          <w:p w14:paraId="08EE4CB5" w14:textId="77777777" w:rsidR="00300F5C" w:rsidRDefault="00300F5C" w:rsidP="001F3D76"/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39017D51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Družina při 3 ZŠ pro mimoškolské vzdělávací a volnočasové aktivity</w:t>
            </w:r>
          </w:p>
        </w:tc>
        <w:tc>
          <w:tcPr>
            <w:tcW w:w="993" w:type="dxa"/>
            <w:vAlign w:val="center"/>
          </w:tcPr>
          <w:p w14:paraId="093163CC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14:paraId="46CE34A5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vAlign w:val="center"/>
          </w:tcPr>
          <w:p w14:paraId="6FC665DF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vAlign w:val="center"/>
          </w:tcPr>
          <w:p w14:paraId="293F043D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7192651C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183DD1EB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6AAE9D5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5D95277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D3D8102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465887B4" w14:textId="77777777" w:rsidTr="002D7167">
        <w:trPr>
          <w:cantSplit/>
        </w:trPr>
        <w:tc>
          <w:tcPr>
            <w:tcW w:w="2943" w:type="dxa"/>
            <w:vMerge w:val="restart"/>
          </w:tcPr>
          <w:p w14:paraId="5510BE6A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 xml:space="preserve">Základní škola </w:t>
            </w:r>
            <w:r>
              <w:rPr>
                <w:b/>
                <w:sz w:val="18"/>
                <w:szCs w:val="18"/>
              </w:rPr>
              <w:t xml:space="preserve">a Mateřská škola Litvínov, </w:t>
            </w:r>
            <w:r w:rsidRPr="00FD5702">
              <w:rPr>
                <w:b/>
                <w:sz w:val="18"/>
                <w:szCs w:val="18"/>
              </w:rPr>
              <w:t>Ruská</w:t>
            </w:r>
            <w:r>
              <w:rPr>
                <w:b/>
                <w:sz w:val="18"/>
                <w:szCs w:val="18"/>
              </w:rPr>
              <w:t xml:space="preserve"> 2059, okr. Most</w:t>
            </w:r>
          </w:p>
          <w:p w14:paraId="7E65DE84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600083713</w:t>
            </w:r>
          </w:p>
          <w:p w14:paraId="25167161" w14:textId="77777777" w:rsidR="00300F5C" w:rsidRPr="00FD5702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 Město Litvínov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90860CA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Už nám nic neuteče</w:t>
            </w:r>
          </w:p>
        </w:tc>
        <w:tc>
          <w:tcPr>
            <w:tcW w:w="993" w:type="dxa"/>
            <w:vAlign w:val="center"/>
          </w:tcPr>
          <w:p w14:paraId="01761B53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14:paraId="2B02EEE2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vAlign w:val="center"/>
          </w:tcPr>
          <w:p w14:paraId="2A9322A1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vAlign w:val="center"/>
          </w:tcPr>
          <w:p w14:paraId="69A44740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14:paraId="5E4E52C1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7DC998DE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9FA65EC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5624F084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22BD35D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5E69B29D" w14:textId="77777777" w:rsidTr="009333F3">
        <w:trPr>
          <w:cantSplit/>
        </w:trPr>
        <w:tc>
          <w:tcPr>
            <w:tcW w:w="2943" w:type="dxa"/>
            <w:vMerge/>
          </w:tcPr>
          <w:p w14:paraId="4D5AD3F7" w14:textId="77777777" w:rsidR="00300F5C" w:rsidRPr="00FD5702" w:rsidRDefault="00300F5C" w:rsidP="001F3D76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308280D3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Školní centrum Lesánek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94ED2E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BBEFA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BA3850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F3771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CEE250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CDF12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967E60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ACB44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6D4D7DA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0FD05E08" w14:textId="77777777" w:rsidTr="009333F3">
        <w:trPr>
          <w:cantSplit/>
        </w:trPr>
        <w:tc>
          <w:tcPr>
            <w:tcW w:w="2943" w:type="dxa"/>
          </w:tcPr>
          <w:p w14:paraId="17F62AF2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>Sportovní soukromá základní škola</w:t>
            </w:r>
            <w:r>
              <w:rPr>
                <w:b/>
                <w:sz w:val="18"/>
                <w:szCs w:val="18"/>
              </w:rPr>
              <w:t>, s.r.o.</w:t>
            </w:r>
          </w:p>
          <w:p w14:paraId="59DA4DB2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120441073</w:t>
            </w:r>
          </w:p>
          <w:p w14:paraId="26E37FF4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</w:t>
            </w:r>
          </w:p>
          <w:p w14:paraId="00B088C3" w14:textId="77777777" w:rsidR="00300F5C" w:rsidRPr="00FD5702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 Litvínov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F7B6182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Rekonstrukce objektu dílen Sportovní soukromé základní školy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586257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165BA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688905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D4AF3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126B8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71D8A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4EF8F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6EBCE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1713A25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300F5C" w14:paraId="07406F78" w14:textId="77777777" w:rsidTr="003A6E0B">
        <w:trPr>
          <w:cantSplit/>
        </w:trPr>
        <w:tc>
          <w:tcPr>
            <w:tcW w:w="2943" w:type="dxa"/>
            <w:shd w:val="clear" w:color="auto" w:fill="auto"/>
          </w:tcPr>
          <w:p w14:paraId="47B42269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Základní škola a Mateřská škola Lom, okres Most</w:t>
            </w:r>
          </w:p>
          <w:p w14:paraId="6498F740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600083896</w:t>
            </w:r>
          </w:p>
          <w:p w14:paraId="5B523BAC" w14:textId="77777777" w:rsidR="00300F5C" w:rsidRPr="00FD5702" w:rsidRDefault="00300F5C" w:rsidP="00AB0D1E">
            <w:pPr>
              <w:rPr>
                <w:b/>
                <w:sz w:val="18"/>
                <w:szCs w:val="18"/>
              </w:rPr>
            </w:pPr>
            <w:r w:rsidRPr="00F96BD3">
              <w:rPr>
                <w:b/>
                <w:sz w:val="18"/>
                <w:szCs w:val="18"/>
              </w:rPr>
              <w:t>Předkladatel žádosti:</w:t>
            </w:r>
            <w:r w:rsidR="005219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Město Lom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7CC82520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Modernizace učeben ZŠ Lom (IKT, jazyková a multimediální učebna)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452F31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03A4C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396B19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E70BA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C776D3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63BAA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BDFBE" w14:textId="77777777" w:rsidR="00300F5C" w:rsidRPr="009D6589" w:rsidRDefault="00D64A2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366F2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14A13379" w14:textId="77777777" w:rsidR="00300F5C" w:rsidRPr="009D6589" w:rsidRDefault="00300F5C" w:rsidP="001F3D76">
            <w:pPr>
              <w:rPr>
                <w:sz w:val="18"/>
                <w:szCs w:val="18"/>
              </w:rPr>
            </w:pPr>
          </w:p>
        </w:tc>
      </w:tr>
      <w:tr w:rsidR="0050205B" w14:paraId="103FBA35" w14:textId="77777777" w:rsidTr="00F82467">
        <w:trPr>
          <w:cantSplit/>
        </w:trPr>
        <w:tc>
          <w:tcPr>
            <w:tcW w:w="2943" w:type="dxa"/>
            <w:shd w:val="clear" w:color="auto" w:fill="auto"/>
          </w:tcPr>
          <w:p w14:paraId="4E00FF26" w14:textId="77777777" w:rsidR="0050205B" w:rsidRPr="005219BD" w:rsidRDefault="0050205B" w:rsidP="0050205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lastRenderedPageBreak/>
              <w:t>Základní škola a Mateřská škola Lom, okres Most</w:t>
            </w:r>
          </w:p>
          <w:p w14:paraId="17492342" w14:textId="77777777" w:rsidR="0050205B" w:rsidRPr="005219BD" w:rsidRDefault="0050205B" w:rsidP="0050205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>RED IZO: 600083896</w:t>
            </w:r>
          </w:p>
          <w:p w14:paraId="6BDA5545" w14:textId="77777777" w:rsidR="0050205B" w:rsidRPr="005219BD" w:rsidRDefault="0050205B" w:rsidP="00AD2F9F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 xml:space="preserve">Předkladatel žádosti: </w:t>
            </w:r>
            <w:r w:rsidR="00AD2F9F" w:rsidRPr="005219BD">
              <w:rPr>
                <w:b/>
                <w:sz w:val="18"/>
                <w:szCs w:val="18"/>
              </w:rPr>
              <w:t>Základní a mateřská škola Lom, okres Most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2061E0C" w14:textId="77777777" w:rsidR="0050205B" w:rsidRPr="009D6589" w:rsidRDefault="0050205B" w:rsidP="0050205B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 xml:space="preserve">Obnova školní zahrady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BB6E14" w14:textId="77777777" w:rsidR="0050205B" w:rsidRPr="009D6589" w:rsidRDefault="0050205B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AC630" w14:textId="77777777" w:rsidR="0050205B" w:rsidRPr="009D6589" w:rsidRDefault="0050205B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2020-2021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11FFDF" w14:textId="77777777" w:rsidR="0050205B" w:rsidRPr="009D6589" w:rsidRDefault="0050205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1DF16" w14:textId="77777777" w:rsidR="0050205B" w:rsidRPr="009D6589" w:rsidRDefault="0050205B" w:rsidP="001F3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281700" w14:textId="77777777" w:rsidR="0050205B" w:rsidRPr="009D6589" w:rsidRDefault="0050205B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723D4" w14:textId="77777777" w:rsidR="0050205B" w:rsidRPr="009D6589" w:rsidRDefault="0050205B" w:rsidP="001F3D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66B22" w14:textId="77777777" w:rsidR="0050205B" w:rsidRPr="009D6589" w:rsidRDefault="0050205B" w:rsidP="001F3D7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8DF81" w14:textId="77777777" w:rsidR="0050205B" w:rsidRPr="009D6589" w:rsidRDefault="0050205B" w:rsidP="00BE68D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A231DEC" w14:textId="77777777" w:rsidR="0050205B" w:rsidRPr="009D6589" w:rsidRDefault="0050205B" w:rsidP="001F3D76">
            <w:pPr>
              <w:rPr>
                <w:sz w:val="18"/>
                <w:szCs w:val="18"/>
                <w:highlight w:val="yellow"/>
              </w:rPr>
            </w:pPr>
          </w:p>
        </w:tc>
      </w:tr>
      <w:tr w:rsidR="00300F5C" w14:paraId="711E05AE" w14:textId="77777777" w:rsidTr="00300F5C">
        <w:trPr>
          <w:cantSplit/>
        </w:trPr>
        <w:tc>
          <w:tcPr>
            <w:tcW w:w="2943" w:type="dxa"/>
            <w:shd w:val="clear" w:color="auto" w:fill="auto"/>
          </w:tcPr>
          <w:p w14:paraId="77D74410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>Městská knihovna Litvínov</w:t>
            </w:r>
          </w:p>
          <w:p w14:paraId="185B1E97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IČ: </w:t>
            </w:r>
            <w:r w:rsidRPr="00BA4C01">
              <w:rPr>
                <w:b/>
                <w:sz w:val="18"/>
                <w:szCs w:val="18"/>
              </w:rPr>
              <w:t>70226369</w:t>
            </w:r>
          </w:p>
          <w:p w14:paraId="7AB1353C" w14:textId="77777777" w:rsidR="00300F5C" w:rsidRPr="00FD5702" w:rsidRDefault="00300F5C" w:rsidP="00AB0D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 Město Litvínov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42957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Dveře k vlastní budoucnosti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2FA32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53949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2017-2018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39FA8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C0A65C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BABEFD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D9FCB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7E4D7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311DB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AE0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380FE5A0" w14:textId="77777777" w:rsidTr="009333F3">
        <w:trPr>
          <w:cantSplit/>
          <w:trHeight w:val="85"/>
        </w:trPr>
        <w:tc>
          <w:tcPr>
            <w:tcW w:w="2943" w:type="dxa"/>
            <w:vMerge w:val="restart"/>
            <w:shd w:val="clear" w:color="auto" w:fill="auto"/>
          </w:tcPr>
          <w:p w14:paraId="27CCCA0A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Základní škola a Mateřská škola Horní Jiřetín</w:t>
            </w:r>
          </w:p>
          <w:p w14:paraId="766FB5C6" w14:textId="77777777" w:rsidR="00300F5C" w:rsidRDefault="00300F5C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600083845</w:t>
            </w:r>
          </w:p>
          <w:p w14:paraId="369D6C75" w14:textId="77777777" w:rsidR="00300F5C" w:rsidRPr="00123415" w:rsidRDefault="00300F5C" w:rsidP="00AB0D1E">
            <w:pPr>
              <w:rPr>
                <w:b/>
                <w:sz w:val="18"/>
                <w:szCs w:val="18"/>
              </w:rPr>
            </w:pPr>
            <w:r w:rsidRPr="00123415">
              <w:rPr>
                <w:b/>
                <w:sz w:val="18"/>
                <w:szCs w:val="18"/>
              </w:rPr>
              <w:t>Předkladatel žádosti: ZŠ a MŠ Horní Jiřetín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5056A456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počítačové učebny v půdních prostorách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EB5D4C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6EF39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2017-2018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F4238A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44A0F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A14FC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40B32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CE5C8C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14977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C3592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259DBB68" w14:textId="77777777" w:rsidTr="009333F3">
        <w:trPr>
          <w:cantSplit/>
          <w:trHeight w:val="83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54E8FED2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09849403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Modernizace školní sítě a připojení k internetu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EE2C6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E9BCD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2017-2018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6BC117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DB8357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AA7B3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06B0C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E79036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45430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E96D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7DBA086A" w14:textId="77777777" w:rsidTr="002D7167">
        <w:trPr>
          <w:cantSplit/>
          <w:trHeight w:val="83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F2B3D94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28E62478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Manuální práce nás baví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1D0EF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92349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2017-2018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1B85C8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81076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CC71A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311E5D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69194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BB2A9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B35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60E328EF" w14:textId="77777777" w:rsidTr="009333F3">
        <w:trPr>
          <w:cantSplit/>
          <w:trHeight w:val="83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64E1B55B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41F73ECC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jazykové učebny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0F0AD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DEB27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2017-2018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82E387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5F79E8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D45946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71C1C6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39F9F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F76AD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86B25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204B9003" w14:textId="77777777" w:rsidTr="002D7167">
        <w:trPr>
          <w:cantSplit/>
          <w:trHeight w:val="52"/>
        </w:trPr>
        <w:tc>
          <w:tcPr>
            <w:tcW w:w="2943" w:type="dxa"/>
            <w:vMerge w:val="restart"/>
            <w:shd w:val="clear" w:color="auto" w:fill="auto"/>
          </w:tcPr>
          <w:p w14:paraId="05A6360A" w14:textId="77777777" w:rsidR="00DA79FB" w:rsidRPr="005219BD" w:rsidRDefault="00DA79FB" w:rsidP="00DA79F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>Základní škola a mateřská škola Jeřabinka</w:t>
            </w:r>
          </w:p>
          <w:p w14:paraId="5473CF9C" w14:textId="77777777" w:rsidR="00DA79FB" w:rsidRPr="005219BD" w:rsidRDefault="00DA79FB" w:rsidP="00DA79F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>IČ 03 758 702, RED IZO 691 00 72 76</w:t>
            </w:r>
          </w:p>
          <w:p w14:paraId="79F0736D" w14:textId="77777777" w:rsidR="00300F5C" w:rsidRPr="005219BD" w:rsidRDefault="00DA79FB" w:rsidP="00DA79F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>Sklářská 81, 435 42 Litvínov – Hamr</w:t>
            </w:r>
          </w:p>
          <w:p w14:paraId="1889220C" w14:textId="77777777" w:rsidR="00DA79FB" w:rsidRPr="005219BD" w:rsidRDefault="00DA79FB" w:rsidP="00DA79FB">
            <w:pPr>
              <w:rPr>
                <w:b/>
                <w:sz w:val="18"/>
                <w:szCs w:val="18"/>
              </w:rPr>
            </w:pPr>
            <w:r w:rsidRPr="005219BD">
              <w:rPr>
                <w:b/>
                <w:sz w:val="18"/>
                <w:szCs w:val="18"/>
              </w:rPr>
              <w:t>Předkladatel žádosti: Základní škola a mateřská škola Jeřabinka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FEBED2A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Základní škola pracující na principech waldorfské pedagogiky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F6570B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64BB1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42812B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22D7B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79FE0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D2632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F337D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72ED5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C74DA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</w:tr>
      <w:tr w:rsidR="00300F5C" w:rsidRPr="004633A0" w14:paraId="2AA71542" w14:textId="77777777" w:rsidTr="002D7167">
        <w:trPr>
          <w:cantSplit/>
          <w:trHeight w:val="47"/>
        </w:trPr>
        <w:tc>
          <w:tcPr>
            <w:tcW w:w="2943" w:type="dxa"/>
            <w:vMerge/>
            <w:shd w:val="clear" w:color="auto" w:fill="auto"/>
          </w:tcPr>
          <w:p w14:paraId="0DE07B24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7E0C275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Bezbariérový přístup do školní budovy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0ED0E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2F0F3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428355" w14:textId="77777777" w:rsidR="00300F5C" w:rsidRPr="009D6589" w:rsidRDefault="00300F5C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4FA52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F3D63B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E8959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7F519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A28ACA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31E8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6AB733BA" w14:textId="77777777" w:rsidTr="002D7167">
        <w:trPr>
          <w:cantSplit/>
          <w:trHeight w:val="47"/>
        </w:trPr>
        <w:tc>
          <w:tcPr>
            <w:tcW w:w="2943" w:type="dxa"/>
            <w:vMerge/>
            <w:shd w:val="clear" w:color="auto" w:fill="auto"/>
          </w:tcPr>
          <w:p w14:paraId="66E75440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397FBD5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Učebny přírodních věd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A4F964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03118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682F4C" w14:textId="77777777" w:rsidR="00300F5C" w:rsidRPr="009D6589" w:rsidRDefault="00300F5C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B5EB0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9C44F4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E1544" w14:textId="77777777" w:rsidR="00300F5C" w:rsidRPr="009D6589" w:rsidRDefault="00A8175A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29644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B69E5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A6310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0E43B7BF" w14:textId="77777777" w:rsidTr="00F82467">
        <w:trPr>
          <w:cantSplit/>
          <w:trHeight w:val="47"/>
        </w:trPr>
        <w:tc>
          <w:tcPr>
            <w:tcW w:w="2943" w:type="dxa"/>
            <w:vMerge/>
            <w:shd w:val="clear" w:color="auto" w:fill="auto"/>
          </w:tcPr>
          <w:p w14:paraId="11485B63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FE69F43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Dílny pro polytechnickou výuku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88CF4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44EA6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0A0042" w14:textId="77777777" w:rsidR="00300F5C" w:rsidRPr="009D6589" w:rsidRDefault="00300F5C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8C88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F1DA1B" w14:textId="77777777" w:rsidR="00300F5C" w:rsidRPr="009D6589" w:rsidRDefault="00A8175A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90957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805AE" w14:textId="77777777" w:rsidR="00300F5C" w:rsidRPr="009D6589" w:rsidRDefault="00A8175A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EAB17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68B1C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1C2E042C" w14:textId="77777777" w:rsidTr="002D7167">
        <w:trPr>
          <w:cantSplit/>
          <w:trHeight w:val="47"/>
        </w:trPr>
        <w:tc>
          <w:tcPr>
            <w:tcW w:w="2943" w:type="dxa"/>
            <w:vMerge/>
            <w:shd w:val="clear" w:color="auto" w:fill="auto"/>
          </w:tcPr>
          <w:p w14:paraId="56ECD68E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6EFD9F4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Jazykové učebny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8953B6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D4071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7DE1ED" w14:textId="77777777" w:rsidR="00300F5C" w:rsidRPr="009D6589" w:rsidRDefault="00300F5C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5127C1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EC4BE" w14:textId="77777777" w:rsidR="00300F5C" w:rsidRPr="009D6589" w:rsidRDefault="00A8175A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E9E9D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7D4F6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1B8BB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8D632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32981852" w14:textId="77777777" w:rsidTr="00F82467">
        <w:trPr>
          <w:cantSplit/>
          <w:trHeight w:val="47"/>
        </w:trPr>
        <w:tc>
          <w:tcPr>
            <w:tcW w:w="2943" w:type="dxa"/>
            <w:vMerge/>
            <w:shd w:val="clear" w:color="auto" w:fill="auto"/>
          </w:tcPr>
          <w:p w14:paraId="2C62D4D1" w14:textId="77777777" w:rsidR="00300F5C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68B1EAE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venkovních výukových učeben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4E15E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672B1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CADC33" w14:textId="77777777" w:rsidR="00300F5C" w:rsidRPr="009D6589" w:rsidRDefault="00300F5C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E7096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E1FF16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3CB9A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6C045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2ACB10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D2743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78691543" w14:textId="77777777" w:rsidTr="00F82467">
        <w:trPr>
          <w:cantSplit/>
        </w:trPr>
        <w:tc>
          <w:tcPr>
            <w:tcW w:w="2943" w:type="dxa"/>
            <w:vMerge w:val="restart"/>
            <w:shd w:val="clear" w:color="auto" w:fill="auto"/>
          </w:tcPr>
          <w:p w14:paraId="0FE9D99C" w14:textId="77777777" w:rsidR="00300F5C" w:rsidRDefault="00300F5C" w:rsidP="001B5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Základní škola a Mateřská škola, Hora Sv. Kateřiny</w:t>
            </w:r>
          </w:p>
          <w:p w14:paraId="194DE4A8" w14:textId="77777777" w:rsidR="00300F5C" w:rsidRDefault="00300F5C" w:rsidP="001B5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 116 700 866</w:t>
            </w:r>
          </w:p>
          <w:p w14:paraId="5C49B03C" w14:textId="77777777" w:rsidR="00300F5C" w:rsidRPr="00BA04CC" w:rsidRDefault="00300F5C" w:rsidP="00AB0D1E">
            <w:pPr>
              <w:rPr>
                <w:b/>
                <w:sz w:val="18"/>
                <w:szCs w:val="18"/>
              </w:rPr>
            </w:pPr>
            <w:r w:rsidRPr="00007EDA">
              <w:rPr>
                <w:b/>
                <w:sz w:val="18"/>
                <w:szCs w:val="18"/>
              </w:rPr>
              <w:t xml:space="preserve">Předkladatel žádosti: </w:t>
            </w:r>
            <w:r>
              <w:rPr>
                <w:b/>
                <w:sz w:val="18"/>
                <w:szCs w:val="18"/>
              </w:rPr>
              <w:t>Město Hora Svaté Kateřiny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1FAD846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učebny fyziky, chemie - laboratoř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7AD2D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B7695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9106CD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BEA3B1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9A8024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29976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E6B3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03D5F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F1804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347B3CFA" w14:textId="77777777" w:rsidTr="00F82467">
        <w:trPr>
          <w:cantSplit/>
        </w:trPr>
        <w:tc>
          <w:tcPr>
            <w:tcW w:w="2943" w:type="dxa"/>
            <w:vMerge/>
            <w:shd w:val="clear" w:color="auto" w:fill="auto"/>
          </w:tcPr>
          <w:p w14:paraId="726193F0" w14:textId="77777777" w:rsidR="00300F5C" w:rsidRPr="003C1CA4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4754DE8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jazykové učebny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A9087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75D51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53B0D6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3D55D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D1F89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7FA0F0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DECAE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DB2B8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F8B7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300F5C" w:rsidRPr="004633A0" w14:paraId="1A284D2B" w14:textId="77777777" w:rsidTr="00F82467">
        <w:trPr>
          <w:cantSplit/>
        </w:trPr>
        <w:tc>
          <w:tcPr>
            <w:tcW w:w="2943" w:type="dxa"/>
            <w:vMerge/>
            <w:shd w:val="clear" w:color="auto" w:fill="auto"/>
          </w:tcPr>
          <w:p w14:paraId="76DF1B02" w14:textId="77777777" w:rsidR="00300F5C" w:rsidRPr="003C1CA4" w:rsidRDefault="00300F5C" w:rsidP="001F3D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81C13E9" w14:textId="77777777" w:rsidR="00300F5C" w:rsidRPr="009D6589" w:rsidRDefault="00300F5C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Vybudování venkovní učebny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4B8F9" w14:textId="77777777" w:rsidR="00300F5C" w:rsidRPr="009D6589" w:rsidRDefault="00300F5C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8EE71" w14:textId="77777777" w:rsidR="00300F5C" w:rsidRPr="009D6589" w:rsidRDefault="00300F5C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2018-2019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D0318E" w14:textId="77777777" w:rsidR="00300F5C" w:rsidRPr="009D6589" w:rsidRDefault="00300F5C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9D984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EAA15B" w14:textId="77777777" w:rsidR="00300F5C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CD209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528307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982A0" w14:textId="77777777" w:rsidR="00300F5C" w:rsidRPr="009D6589" w:rsidRDefault="00D64A2B" w:rsidP="00BE68D4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52138" w14:textId="77777777" w:rsidR="00300F5C" w:rsidRPr="009D6589" w:rsidRDefault="00300F5C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0F3081" w:rsidRPr="004633A0" w14:paraId="43844A7E" w14:textId="77777777" w:rsidTr="00F82467">
        <w:trPr>
          <w:cantSplit/>
        </w:trPr>
        <w:tc>
          <w:tcPr>
            <w:tcW w:w="2943" w:type="dxa"/>
            <w:shd w:val="clear" w:color="auto" w:fill="auto"/>
          </w:tcPr>
          <w:p w14:paraId="17252CB6" w14:textId="77777777" w:rsidR="000F3081" w:rsidRPr="001A772E" w:rsidRDefault="000F3081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lastRenderedPageBreak/>
              <w:t>Základní škola a Mateřská škola, Louka u Litvínova, okres Most;</w:t>
            </w:r>
          </w:p>
          <w:p w14:paraId="0830FD8A" w14:textId="77777777" w:rsidR="000F3081" w:rsidRPr="001A772E" w:rsidRDefault="000F3081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IČ: 72743158</w:t>
            </w:r>
          </w:p>
          <w:p w14:paraId="5A7B4C2E" w14:textId="77777777" w:rsidR="000F3081" w:rsidRPr="001A772E" w:rsidRDefault="000F3081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RED IZO:</w:t>
            </w:r>
            <w:r w:rsidR="001A772E" w:rsidRPr="001A772E">
              <w:rPr>
                <w:b/>
                <w:sz w:val="18"/>
                <w:szCs w:val="18"/>
              </w:rPr>
              <w:t xml:space="preserve"> 600083799</w:t>
            </w:r>
          </w:p>
          <w:p w14:paraId="472671A1" w14:textId="77777777" w:rsidR="000F3081" w:rsidRPr="001A772E" w:rsidRDefault="0063116D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Předkladatel žádosti:</w:t>
            </w:r>
          </w:p>
          <w:p w14:paraId="28E1FD10" w14:textId="77777777" w:rsidR="0063116D" w:rsidRPr="003C1CA4" w:rsidRDefault="0063116D" w:rsidP="001F3D76">
            <w:pPr>
              <w:rPr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ZŠ a MŠ Louka u Litvínova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0B624E9" w14:textId="77777777" w:rsidR="000F3081" w:rsidRPr="009D6589" w:rsidRDefault="00A143F4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 xml:space="preserve">* </w:t>
            </w:r>
            <w:r w:rsidR="0063116D" w:rsidRPr="009D6589">
              <w:rPr>
                <w:sz w:val="18"/>
                <w:szCs w:val="18"/>
              </w:rPr>
              <w:t>Podpora jazykové výuky s využitím znalostí IT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B2A6CE" w14:textId="77777777" w:rsidR="000F3081" w:rsidRPr="009D6589" w:rsidRDefault="0063116D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61476" w14:textId="77777777" w:rsidR="000F3081" w:rsidRPr="009D6589" w:rsidRDefault="0063116D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2017/2018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BE030" w14:textId="77777777" w:rsidR="000F3081" w:rsidRPr="009D6589" w:rsidRDefault="0063116D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46BE0" w14:textId="77777777" w:rsidR="000F3081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B536F" w14:textId="77777777" w:rsidR="000F3081" w:rsidRPr="009D6589" w:rsidRDefault="000F3081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3C81BF" w14:textId="77777777" w:rsidR="000F3081" w:rsidRPr="009D6589" w:rsidRDefault="000F3081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A4D9D" w14:textId="77777777" w:rsidR="000F3081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02F9D" w14:textId="77777777" w:rsidR="000F3081" w:rsidRPr="009D6589" w:rsidRDefault="000F3081" w:rsidP="00BE6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7F80FC" w14:textId="77777777" w:rsidR="000F3081" w:rsidRPr="009D6589" w:rsidRDefault="000F3081" w:rsidP="007D7019">
            <w:pPr>
              <w:jc w:val="center"/>
              <w:rPr>
                <w:sz w:val="18"/>
                <w:szCs w:val="18"/>
              </w:rPr>
            </w:pPr>
          </w:p>
        </w:tc>
      </w:tr>
      <w:tr w:rsidR="001A772E" w:rsidRPr="004633A0" w14:paraId="51A15FCF" w14:textId="77777777" w:rsidTr="00CF1250">
        <w:trPr>
          <w:cantSplit/>
        </w:trPr>
        <w:tc>
          <w:tcPr>
            <w:tcW w:w="2943" w:type="dxa"/>
            <w:shd w:val="clear" w:color="auto" w:fill="auto"/>
          </w:tcPr>
          <w:p w14:paraId="452AA2DC" w14:textId="77777777" w:rsidR="001A772E" w:rsidRDefault="001A772E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Oblastní charita Most</w:t>
            </w:r>
          </w:p>
          <w:p w14:paraId="0FB698A8" w14:textId="77777777" w:rsidR="001A772E" w:rsidRDefault="001A772E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IČ: </w:t>
            </w:r>
            <w:r w:rsidRPr="001A772E">
              <w:rPr>
                <w:b/>
                <w:sz w:val="18"/>
                <w:szCs w:val="18"/>
              </w:rPr>
              <w:t>70828920</w:t>
            </w:r>
          </w:p>
          <w:p w14:paraId="6B0B2A7D" w14:textId="77777777" w:rsidR="001A772E" w:rsidRDefault="001A772E" w:rsidP="001F3D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Předkladatel žádosti:</w:t>
            </w:r>
          </w:p>
          <w:p w14:paraId="2669E5DD" w14:textId="77777777" w:rsidR="001A772E" w:rsidRPr="001A772E" w:rsidRDefault="001A772E" w:rsidP="001F3D76">
            <w:pPr>
              <w:rPr>
                <w:b/>
                <w:sz w:val="18"/>
                <w:szCs w:val="18"/>
              </w:rPr>
            </w:pPr>
            <w:r w:rsidRPr="001A772E">
              <w:rPr>
                <w:b/>
                <w:sz w:val="18"/>
                <w:szCs w:val="18"/>
              </w:rPr>
              <w:t>Oblastní charita Most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47A40ADA" w14:textId="77777777" w:rsidR="001A772E" w:rsidRPr="009D6589" w:rsidRDefault="00A143F4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 xml:space="preserve">* </w:t>
            </w:r>
            <w:r w:rsidR="001A772E" w:rsidRPr="009D6589">
              <w:rPr>
                <w:sz w:val="18"/>
                <w:szCs w:val="18"/>
              </w:rPr>
              <w:t>Komunitní centrum Janov - Ekologické centrum Domeček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41368B" w14:textId="77777777" w:rsidR="001A772E" w:rsidRPr="009D6589" w:rsidRDefault="001A772E" w:rsidP="00BB069A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65B2D" w14:textId="77777777" w:rsidR="001A772E" w:rsidRPr="009D6589" w:rsidRDefault="001A772E" w:rsidP="009D6D87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747762" w14:textId="77777777" w:rsidR="001A772E" w:rsidRPr="009D6589" w:rsidRDefault="001A772E" w:rsidP="001F3D76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3.1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4C09E" w14:textId="77777777" w:rsidR="001A772E" w:rsidRPr="009D6589" w:rsidRDefault="001A772E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2E5B51" w14:textId="77777777" w:rsidR="001A772E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21E2D" w14:textId="77777777" w:rsidR="001A772E" w:rsidRPr="009D6589" w:rsidRDefault="001A772E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C5F9E" w14:textId="77777777" w:rsidR="001A772E" w:rsidRPr="009D6589" w:rsidRDefault="001A772E" w:rsidP="007D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ECFDE1" w14:textId="77777777" w:rsidR="001A772E" w:rsidRPr="009D6589" w:rsidRDefault="001A772E" w:rsidP="00BE68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D44D2C" w14:textId="77777777" w:rsidR="001A772E" w:rsidRPr="009D6589" w:rsidRDefault="00D64A2B" w:rsidP="007D7019">
            <w:pPr>
              <w:jc w:val="center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>X</w:t>
            </w:r>
          </w:p>
        </w:tc>
      </w:tr>
      <w:tr w:rsidR="00D7001E" w:rsidRPr="004633A0" w14:paraId="7D0FDE1B" w14:textId="77777777" w:rsidTr="00240AD7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36E570D6" w14:textId="77777777" w:rsidR="00D7001E" w:rsidRPr="00F82467" w:rsidRDefault="00D7001E" w:rsidP="00240AD7">
            <w:pP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Základní škola a Mateřská škola Meziboří, J. A. Komenského 340</w:t>
            </w:r>
          </w:p>
          <w:p w14:paraId="1B26A1CE" w14:textId="77777777" w:rsidR="00D7001E" w:rsidRPr="00F82467" w:rsidRDefault="00D7001E" w:rsidP="00240AD7">
            <w:pP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 xml:space="preserve">RED IZO: 600083829 </w:t>
            </w:r>
          </w:p>
          <w:p w14:paraId="341A0A11" w14:textId="77777777" w:rsidR="00D7001E" w:rsidRPr="00F82467" w:rsidRDefault="00D7001E" w:rsidP="00240AD7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6010AC9" w14:textId="77777777" w:rsidR="00D7001E" w:rsidRPr="009D6589" w:rsidRDefault="009D6589" w:rsidP="00300F5C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 xml:space="preserve">** </w:t>
            </w:r>
            <w:r w:rsidRPr="009D65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jídelny MŠ Mírová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7AE57" w14:textId="2F9E740D" w:rsidR="00D7001E" w:rsidRPr="009D6589" w:rsidRDefault="00F2588F" w:rsidP="00BB0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nespecifikováno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819F8" w14:textId="77777777" w:rsidR="00D7001E" w:rsidRPr="00F82467" w:rsidRDefault="009D6589" w:rsidP="009D6D87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2021-2024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C91B2E" w14:textId="77777777" w:rsidR="00D7001E" w:rsidRPr="00F82467" w:rsidRDefault="009D6589" w:rsidP="001F3D76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2.1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4969E" w14:textId="77777777" w:rsidR="00D7001E" w:rsidRPr="00F82467" w:rsidRDefault="00D7001E" w:rsidP="007D70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B2FC3E" w14:textId="77777777" w:rsidR="00D7001E" w:rsidRPr="00F82467" w:rsidRDefault="00D7001E" w:rsidP="007D70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83D65B" w14:textId="77777777" w:rsidR="00D7001E" w:rsidRPr="00F82467" w:rsidRDefault="00D7001E" w:rsidP="007D70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C3100B" w14:textId="77777777" w:rsidR="00D7001E" w:rsidRPr="00F82467" w:rsidRDefault="00D7001E" w:rsidP="007D70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4B2534" w14:textId="77777777" w:rsidR="00D7001E" w:rsidRPr="00F82467" w:rsidRDefault="00D7001E" w:rsidP="00BE68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F0000" w14:textId="77777777" w:rsidR="00D7001E" w:rsidRPr="00F82467" w:rsidRDefault="009D6589" w:rsidP="007D7019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X</w:t>
            </w:r>
          </w:p>
        </w:tc>
      </w:tr>
      <w:tr w:rsidR="00F82467" w:rsidRPr="004633A0" w14:paraId="446F705A" w14:textId="77777777" w:rsidTr="00240AD7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292E8F71" w14:textId="77777777" w:rsidR="00240AD7" w:rsidRPr="00F82467" w:rsidRDefault="00240AD7" w:rsidP="00240AD7">
            <w:pP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Základní škola a Mateřská škola Meziboří, J. A. Komenského 340</w:t>
            </w:r>
          </w:p>
          <w:p w14:paraId="7A41BB96" w14:textId="77777777" w:rsidR="00240AD7" w:rsidRPr="00F82467" w:rsidRDefault="00240AD7" w:rsidP="00240AD7">
            <w:pP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 xml:space="preserve">RED IZO: 600083829 </w:t>
            </w:r>
          </w:p>
          <w:p w14:paraId="64C8B767" w14:textId="77777777" w:rsidR="00F82467" w:rsidRPr="001A772E" w:rsidRDefault="00F82467" w:rsidP="00240AD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330E587" w14:textId="77777777" w:rsidR="00F82467" w:rsidRPr="009D6589" w:rsidRDefault="00F82467" w:rsidP="00F82467">
            <w:pPr>
              <w:ind w:left="-44"/>
              <w:rPr>
                <w:sz w:val="18"/>
                <w:szCs w:val="18"/>
              </w:rPr>
            </w:pPr>
            <w:r w:rsidRPr="009D6589">
              <w:rPr>
                <w:sz w:val="18"/>
                <w:szCs w:val="18"/>
              </w:rPr>
              <w:t xml:space="preserve">** </w:t>
            </w:r>
            <w:r w:rsidRPr="009D65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Půdní vestavba MŠ Mírová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2303B" w14:textId="6CD6DB34" w:rsidR="00F82467" w:rsidRPr="009D6589" w:rsidRDefault="00F2588F" w:rsidP="00F82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nespecifikováno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10626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2021-2024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35D1EA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2.1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C2BAB3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8143D1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1353CA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821BF7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79352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5B7A4C" w14:textId="77777777" w:rsidR="00F82467" w:rsidRPr="00F82467" w:rsidRDefault="00F82467" w:rsidP="00F82467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X</w:t>
            </w:r>
          </w:p>
        </w:tc>
      </w:tr>
    </w:tbl>
    <w:p w14:paraId="02361620" w14:textId="77777777" w:rsidR="001B52D6" w:rsidRDefault="001B52D6" w:rsidP="009333F3">
      <w:pPr>
        <w:spacing w:after="0" w:line="240" w:lineRule="auto"/>
        <w:jc w:val="center"/>
      </w:pPr>
    </w:p>
    <w:p w14:paraId="6FFB6C8A" w14:textId="77777777" w:rsidR="00A143F4" w:rsidRDefault="00A143F4" w:rsidP="009333F3">
      <w:pPr>
        <w:spacing w:after="0" w:line="240" w:lineRule="auto"/>
      </w:pPr>
      <w:r>
        <w:tab/>
        <w:t>* - projekt doplněný do seznamu v rámci Aktualizace 01</w:t>
      </w:r>
    </w:p>
    <w:p w14:paraId="1B7FDCB4" w14:textId="77777777" w:rsidR="00F16557" w:rsidRPr="00F82467" w:rsidRDefault="00F16557" w:rsidP="00F16557">
      <w:pPr>
        <w:spacing w:after="0" w:line="240" w:lineRule="auto"/>
        <w:rPr>
          <w:color w:val="FF0000"/>
        </w:rPr>
      </w:pPr>
      <w:r w:rsidRPr="00F82467">
        <w:rPr>
          <w:color w:val="FF0000"/>
        </w:rPr>
        <w:tab/>
        <w:t>** - projekt doplněný do seznamu v rámci Aktualizace 03</w:t>
      </w:r>
    </w:p>
    <w:p w14:paraId="1342A575" w14:textId="77777777" w:rsidR="00F16557" w:rsidRDefault="00F16557" w:rsidP="00F16557">
      <w:pPr>
        <w:spacing w:after="0" w:line="240" w:lineRule="auto"/>
        <w:ind w:left="708"/>
      </w:pPr>
      <w:r>
        <w:t xml:space="preserve">*** - </w:t>
      </w:r>
      <w:r w:rsidRPr="00F16557">
        <w:t>Základní škola s rozšířenou výukou jazyků a Mateřská škola Litvínov, Podkrušnohorská 1589, okres Most</w:t>
      </w:r>
      <w:r>
        <w:t xml:space="preserve"> od 1.9.2020 změnila název na </w:t>
      </w:r>
      <w:r w:rsidRPr="00F16557">
        <w:t>Základní škola a Mateřská škola Litvínov, Podkrušnohorská 1589, okres Most</w:t>
      </w:r>
    </w:p>
    <w:p w14:paraId="7ED23897" w14:textId="77777777" w:rsidR="00F16557" w:rsidRDefault="00F16557" w:rsidP="009333F3">
      <w:pPr>
        <w:spacing w:after="0" w:line="240" w:lineRule="auto"/>
      </w:pPr>
    </w:p>
    <w:p w14:paraId="61D1F6CF" w14:textId="77777777" w:rsidR="009333F3" w:rsidRPr="002D7167" w:rsidRDefault="009333F3" w:rsidP="009333F3">
      <w:pPr>
        <w:spacing w:after="0" w:line="240" w:lineRule="auto"/>
        <w:rPr>
          <w:sz w:val="18"/>
          <w:szCs w:val="18"/>
        </w:rPr>
      </w:pPr>
      <w:r>
        <w:tab/>
      </w:r>
      <w:r w:rsidRPr="002D7167">
        <w:rPr>
          <w:sz w:val="18"/>
          <w:szCs w:val="18"/>
        </w:rPr>
        <w:t xml:space="preserve">Projekt označený </w:t>
      </w:r>
      <w:r w:rsidRPr="002D7167">
        <w:rPr>
          <w:sz w:val="18"/>
          <w:szCs w:val="18"/>
          <w:highlight w:val="green"/>
        </w:rPr>
        <w:t>z</w:t>
      </w:r>
      <w:r w:rsidR="002D7167" w:rsidRPr="002D7167">
        <w:rPr>
          <w:sz w:val="18"/>
          <w:szCs w:val="18"/>
          <w:highlight w:val="green"/>
        </w:rPr>
        <w:t>eleně</w:t>
      </w:r>
      <w:r w:rsidR="002D7167" w:rsidRPr="002D7167">
        <w:rPr>
          <w:sz w:val="18"/>
          <w:szCs w:val="18"/>
        </w:rPr>
        <w:t xml:space="preserve"> </w:t>
      </w:r>
      <w:r w:rsidR="002B797E">
        <w:rPr>
          <w:sz w:val="18"/>
          <w:szCs w:val="18"/>
        </w:rPr>
        <w:t>- zr</w:t>
      </w:r>
      <w:r w:rsidR="002D7167" w:rsidRPr="002D7167">
        <w:rPr>
          <w:sz w:val="18"/>
          <w:szCs w:val="18"/>
        </w:rPr>
        <w:t xml:space="preserve">ealizován ke dni schválení </w:t>
      </w:r>
      <w:r w:rsidR="00B51026">
        <w:rPr>
          <w:sz w:val="18"/>
          <w:szCs w:val="18"/>
        </w:rPr>
        <w:t xml:space="preserve">aktualizace strategické části </w:t>
      </w:r>
      <w:r w:rsidR="002D7167" w:rsidRPr="002D7167">
        <w:rPr>
          <w:sz w:val="18"/>
          <w:szCs w:val="18"/>
        </w:rPr>
        <w:t xml:space="preserve">dokumentu Strategický rámec MAP </w:t>
      </w:r>
      <w:r w:rsidR="00B51026">
        <w:rPr>
          <w:sz w:val="18"/>
          <w:szCs w:val="18"/>
        </w:rPr>
        <w:t xml:space="preserve">II </w:t>
      </w:r>
      <w:r w:rsidR="002D7167" w:rsidRPr="002D7167">
        <w:rPr>
          <w:sz w:val="18"/>
          <w:szCs w:val="18"/>
        </w:rPr>
        <w:t>pro území SO ORP Litvínov  - aktualizace 3</w:t>
      </w:r>
    </w:p>
    <w:p w14:paraId="4EF64A13" w14:textId="77777777" w:rsidR="002D7167" w:rsidRDefault="002D7167" w:rsidP="002D7167">
      <w:pPr>
        <w:spacing w:after="0" w:line="240" w:lineRule="auto"/>
        <w:ind w:left="708"/>
        <w:rPr>
          <w:sz w:val="18"/>
          <w:szCs w:val="18"/>
        </w:rPr>
      </w:pPr>
      <w:r w:rsidRPr="002D7167">
        <w:rPr>
          <w:sz w:val="18"/>
          <w:szCs w:val="18"/>
        </w:rPr>
        <w:t xml:space="preserve">Projekt označený </w:t>
      </w:r>
      <w:r w:rsidRPr="002D7167">
        <w:rPr>
          <w:sz w:val="18"/>
          <w:szCs w:val="18"/>
          <w:shd w:val="clear" w:color="auto" w:fill="FFFF00"/>
        </w:rPr>
        <w:t>žlutě</w:t>
      </w:r>
      <w:r w:rsidRPr="002D7167">
        <w:rPr>
          <w:sz w:val="18"/>
          <w:szCs w:val="18"/>
        </w:rPr>
        <w:t xml:space="preserve"> </w:t>
      </w:r>
      <w:r w:rsidR="002B797E">
        <w:rPr>
          <w:sz w:val="18"/>
          <w:szCs w:val="18"/>
        </w:rPr>
        <w:t xml:space="preserve">- </w:t>
      </w:r>
      <w:r w:rsidRPr="002D7167">
        <w:rPr>
          <w:sz w:val="18"/>
          <w:szCs w:val="18"/>
        </w:rPr>
        <w:t>podán do výzvy IROP č. 92</w:t>
      </w:r>
      <w:r w:rsidR="00B51026">
        <w:rPr>
          <w:sz w:val="18"/>
          <w:szCs w:val="18"/>
        </w:rPr>
        <w:t xml:space="preserve">, </w:t>
      </w:r>
      <w:r w:rsidR="002B797E" w:rsidRPr="002D7167">
        <w:rPr>
          <w:sz w:val="18"/>
          <w:szCs w:val="18"/>
        </w:rPr>
        <w:t xml:space="preserve">ke dni schválení </w:t>
      </w:r>
      <w:r w:rsidR="00B51026">
        <w:rPr>
          <w:sz w:val="18"/>
          <w:szCs w:val="18"/>
        </w:rPr>
        <w:t xml:space="preserve">aktualizace strategické části </w:t>
      </w:r>
      <w:r w:rsidR="00B51026" w:rsidRPr="002D7167">
        <w:rPr>
          <w:sz w:val="18"/>
          <w:szCs w:val="18"/>
        </w:rPr>
        <w:t>dokumentu</w:t>
      </w:r>
      <w:r w:rsidR="002B797E" w:rsidRPr="002D7167">
        <w:rPr>
          <w:sz w:val="18"/>
          <w:szCs w:val="18"/>
        </w:rPr>
        <w:t xml:space="preserve"> S</w:t>
      </w:r>
      <w:r w:rsidR="00B51026">
        <w:rPr>
          <w:sz w:val="18"/>
          <w:szCs w:val="18"/>
        </w:rPr>
        <w:t>R</w:t>
      </w:r>
      <w:r w:rsidR="002B797E" w:rsidRPr="002D7167">
        <w:rPr>
          <w:sz w:val="18"/>
          <w:szCs w:val="18"/>
        </w:rPr>
        <w:t xml:space="preserve"> MAP</w:t>
      </w:r>
      <w:r w:rsidR="00B51026">
        <w:rPr>
          <w:sz w:val="18"/>
          <w:szCs w:val="18"/>
        </w:rPr>
        <w:t xml:space="preserve"> II</w:t>
      </w:r>
      <w:r w:rsidR="002B797E" w:rsidRPr="002D7167">
        <w:rPr>
          <w:sz w:val="18"/>
          <w:szCs w:val="18"/>
        </w:rPr>
        <w:t xml:space="preserve"> pro území SO ORP Litvínov  - aktualizace 3 </w:t>
      </w:r>
      <w:r w:rsidR="00524DAA">
        <w:rPr>
          <w:sz w:val="18"/>
          <w:szCs w:val="18"/>
        </w:rPr>
        <w:t>nebyl</w:t>
      </w:r>
      <w:r w:rsidRPr="002D7167">
        <w:rPr>
          <w:sz w:val="18"/>
          <w:szCs w:val="18"/>
        </w:rPr>
        <w:t xml:space="preserve"> znám oficiální </w:t>
      </w:r>
      <w:r w:rsidR="002B797E">
        <w:rPr>
          <w:sz w:val="18"/>
          <w:szCs w:val="18"/>
        </w:rPr>
        <w:t>výsledek</w:t>
      </w:r>
    </w:p>
    <w:p w14:paraId="5984A3CD" w14:textId="77777777" w:rsidR="003A6E0B" w:rsidRDefault="003A6E0B" w:rsidP="002B797E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Projekt označený </w:t>
      </w:r>
      <w:r w:rsidRPr="003A6E0B">
        <w:rPr>
          <w:sz w:val="18"/>
          <w:szCs w:val="18"/>
          <w:shd w:val="clear" w:color="auto" w:fill="CCC0D9" w:themeFill="accent4" w:themeFillTint="66"/>
        </w:rPr>
        <w:t>fialově</w:t>
      </w:r>
      <w:r>
        <w:rPr>
          <w:sz w:val="18"/>
          <w:szCs w:val="18"/>
        </w:rPr>
        <w:t xml:space="preserve"> </w:t>
      </w:r>
      <w:r w:rsidR="002B797E">
        <w:rPr>
          <w:sz w:val="18"/>
          <w:szCs w:val="18"/>
        </w:rPr>
        <w:t>– připravená</w:t>
      </w:r>
      <w:r>
        <w:rPr>
          <w:sz w:val="18"/>
          <w:szCs w:val="18"/>
        </w:rPr>
        <w:t xml:space="preserve"> projektov</w:t>
      </w:r>
      <w:r w:rsidR="002B797E">
        <w:rPr>
          <w:sz w:val="18"/>
          <w:szCs w:val="18"/>
        </w:rPr>
        <w:t>á</w:t>
      </w:r>
      <w:r>
        <w:rPr>
          <w:sz w:val="18"/>
          <w:szCs w:val="18"/>
        </w:rPr>
        <w:t xml:space="preserve"> dokumentac</w:t>
      </w:r>
      <w:r w:rsidR="002B797E">
        <w:rPr>
          <w:sz w:val="18"/>
          <w:szCs w:val="18"/>
        </w:rPr>
        <w:t>e</w:t>
      </w:r>
      <w:r w:rsidR="00524DAA">
        <w:rPr>
          <w:sz w:val="18"/>
          <w:szCs w:val="18"/>
        </w:rPr>
        <w:t>, nebyl podán</w:t>
      </w:r>
      <w:r>
        <w:rPr>
          <w:sz w:val="18"/>
          <w:szCs w:val="18"/>
        </w:rPr>
        <w:t xml:space="preserve"> zatím do výzvy IROP</w:t>
      </w:r>
    </w:p>
    <w:p w14:paraId="508CD4B3" w14:textId="77777777" w:rsidR="00A513DD" w:rsidRDefault="00A513DD" w:rsidP="002D7167">
      <w:pPr>
        <w:spacing w:after="0" w:line="240" w:lineRule="auto"/>
        <w:ind w:left="708"/>
        <w:rPr>
          <w:sz w:val="18"/>
          <w:szCs w:val="18"/>
        </w:rPr>
      </w:pPr>
      <w:r w:rsidRPr="00A66AD8">
        <w:rPr>
          <w:sz w:val="18"/>
          <w:szCs w:val="18"/>
        </w:rPr>
        <w:t xml:space="preserve">Projekt označený </w:t>
      </w:r>
      <w:r w:rsidR="00A66AD8">
        <w:rPr>
          <w:sz w:val="18"/>
          <w:szCs w:val="18"/>
          <w:shd w:val="clear" w:color="auto" w:fill="95B3D7" w:themeFill="accent1" w:themeFillTint="99"/>
        </w:rPr>
        <w:t>modře</w:t>
      </w:r>
      <w:r w:rsidRPr="00A66AD8">
        <w:rPr>
          <w:sz w:val="18"/>
          <w:szCs w:val="18"/>
        </w:rPr>
        <w:t xml:space="preserve"> </w:t>
      </w:r>
      <w:r w:rsidR="002B797E" w:rsidRPr="00A66AD8">
        <w:rPr>
          <w:sz w:val="18"/>
          <w:szCs w:val="18"/>
        </w:rPr>
        <w:t xml:space="preserve">- </w:t>
      </w:r>
      <w:r w:rsidR="00CB65B4" w:rsidRPr="00A66AD8">
        <w:rPr>
          <w:sz w:val="18"/>
          <w:szCs w:val="18"/>
        </w:rPr>
        <w:t>zatím</w:t>
      </w:r>
      <w:r w:rsidRPr="00A66AD8">
        <w:rPr>
          <w:sz w:val="18"/>
          <w:szCs w:val="18"/>
        </w:rPr>
        <w:t xml:space="preserve"> </w:t>
      </w:r>
      <w:r w:rsidR="00B51026">
        <w:rPr>
          <w:sz w:val="18"/>
          <w:szCs w:val="18"/>
        </w:rPr>
        <w:t xml:space="preserve">nerealizováno nebo se </w:t>
      </w:r>
      <w:r w:rsidR="00737FC8">
        <w:rPr>
          <w:sz w:val="18"/>
          <w:szCs w:val="18"/>
        </w:rPr>
        <w:t xml:space="preserve">připravuje projektová dokumentace </w:t>
      </w:r>
      <w:r w:rsidR="00CB65B4">
        <w:rPr>
          <w:sz w:val="18"/>
          <w:szCs w:val="18"/>
        </w:rPr>
        <w:t xml:space="preserve"> </w:t>
      </w:r>
    </w:p>
    <w:p w14:paraId="45C8C014" w14:textId="77777777" w:rsidR="003A6E0B" w:rsidRDefault="003A6E0B" w:rsidP="002D7167">
      <w:pPr>
        <w:spacing w:after="0" w:line="240" w:lineRule="auto"/>
        <w:ind w:left="708"/>
      </w:pPr>
      <w:r>
        <w:rPr>
          <w:sz w:val="18"/>
          <w:szCs w:val="18"/>
        </w:rPr>
        <w:t>Projekt označen</w:t>
      </w:r>
      <w:r w:rsidR="00524DAA">
        <w:rPr>
          <w:sz w:val="18"/>
          <w:szCs w:val="18"/>
        </w:rPr>
        <w:t>ý</w:t>
      </w:r>
      <w:r>
        <w:rPr>
          <w:sz w:val="18"/>
          <w:szCs w:val="18"/>
        </w:rPr>
        <w:t xml:space="preserve"> bíle</w:t>
      </w:r>
      <w:r w:rsidR="002B797E">
        <w:rPr>
          <w:sz w:val="18"/>
          <w:szCs w:val="18"/>
        </w:rPr>
        <w:t xml:space="preserve"> </w:t>
      </w:r>
      <w:r w:rsidR="00524DAA">
        <w:rPr>
          <w:sz w:val="18"/>
          <w:szCs w:val="18"/>
        </w:rPr>
        <w:t>– žádost podána do výzvy IROP č. 92, n</w:t>
      </w:r>
      <w:r w:rsidRPr="003A6E0B">
        <w:rPr>
          <w:sz w:val="18"/>
          <w:szCs w:val="18"/>
        </w:rPr>
        <w:t>erealizováno – díky krácení rozpočtu došlo ke stažení žádosti.</w:t>
      </w:r>
    </w:p>
    <w:p w14:paraId="417D8C11" w14:textId="77777777" w:rsidR="00AB0D1E" w:rsidRDefault="00AB0D1E" w:rsidP="009333F3">
      <w:pPr>
        <w:spacing w:after="0" w:line="240" w:lineRule="auto"/>
        <w:jc w:val="center"/>
      </w:pPr>
    </w:p>
    <w:p w14:paraId="087348FD" w14:textId="77777777" w:rsidR="002B797E" w:rsidRDefault="002B797E" w:rsidP="009333F3">
      <w:pPr>
        <w:spacing w:after="0" w:line="240" w:lineRule="auto"/>
        <w:jc w:val="center"/>
      </w:pPr>
    </w:p>
    <w:p w14:paraId="49C3B919" w14:textId="77777777" w:rsidR="009333F3" w:rsidRDefault="009333F3" w:rsidP="009333F3">
      <w:pPr>
        <w:spacing w:after="0" w:line="240" w:lineRule="auto"/>
        <w:jc w:val="center"/>
        <w:sectPr w:rsidR="009333F3" w:rsidSect="00AB0D1E">
          <w:pgSz w:w="16838" w:h="11906" w:orient="landscape"/>
          <w:pgMar w:top="1417" w:right="993" w:bottom="1417" w:left="853" w:header="284" w:footer="410" w:gutter="0"/>
          <w:cols w:space="708"/>
          <w:docGrid w:linePitch="360"/>
        </w:sectPr>
      </w:pPr>
    </w:p>
    <w:p w14:paraId="74A0CDD8" w14:textId="77777777" w:rsidR="00AB0D1E" w:rsidRDefault="00AB0D1E" w:rsidP="00B97F07">
      <w:pPr>
        <w:jc w:val="center"/>
      </w:pPr>
    </w:p>
    <w:p w14:paraId="5805C889" w14:textId="77777777" w:rsidR="00604338" w:rsidRDefault="00604338"/>
    <w:p w14:paraId="70EB0D5A" w14:textId="77777777" w:rsidR="00604338" w:rsidRDefault="00604338" w:rsidP="00B97F07">
      <w:pPr>
        <w:jc w:val="center"/>
      </w:pPr>
    </w:p>
    <w:p w14:paraId="046C30E2" w14:textId="77777777" w:rsidR="00604338" w:rsidRDefault="00604338" w:rsidP="00B97F07">
      <w:pPr>
        <w:jc w:val="center"/>
      </w:pPr>
    </w:p>
    <w:p w14:paraId="459BF2E4" w14:textId="77777777" w:rsidR="00604338" w:rsidRPr="00604338" w:rsidRDefault="00604338" w:rsidP="00604338">
      <w:pPr>
        <w:jc w:val="center"/>
        <w:rPr>
          <w:b/>
        </w:rPr>
      </w:pPr>
      <w:r w:rsidRPr="00604338">
        <w:rPr>
          <w:b/>
        </w:rPr>
        <w:t xml:space="preserve">PŘÍLOHA Č. </w:t>
      </w:r>
      <w:r>
        <w:rPr>
          <w:b/>
        </w:rPr>
        <w:t>2</w:t>
      </w:r>
    </w:p>
    <w:p w14:paraId="0AC1F5CA" w14:textId="77777777" w:rsidR="00604338" w:rsidRDefault="00604338" w:rsidP="00604338">
      <w:pPr>
        <w:jc w:val="center"/>
      </w:pPr>
      <w:r>
        <w:t>k Místnímu akčnímu plánu vzdělávání pro správní obvod ORP Litvínov</w:t>
      </w:r>
    </w:p>
    <w:p w14:paraId="4DFEFB82" w14:textId="77777777" w:rsidR="00604338" w:rsidRPr="003B290D" w:rsidRDefault="00604338" w:rsidP="00604338">
      <w:pPr>
        <w:jc w:val="center"/>
        <w:rPr>
          <w:b/>
        </w:rPr>
      </w:pPr>
      <w:r w:rsidRPr="003B290D">
        <w:rPr>
          <w:b/>
        </w:rPr>
        <w:t>ZÁSOBNÍK ZÁMĚRŮ MIMO IROP</w:t>
      </w:r>
    </w:p>
    <w:p w14:paraId="4A037BC0" w14:textId="77777777" w:rsidR="00604338" w:rsidRPr="003B290D" w:rsidRDefault="00604338" w:rsidP="00604338">
      <w:pPr>
        <w:jc w:val="center"/>
        <w:rPr>
          <w:b/>
          <w:i/>
        </w:rPr>
      </w:pPr>
      <w:r w:rsidRPr="003B290D">
        <w:rPr>
          <w:b/>
          <w:i/>
        </w:rPr>
        <w:t>Všichni zřizovatelé z území MAP SO ORP Litvínov</w:t>
      </w:r>
    </w:p>
    <w:p w14:paraId="02AF4035" w14:textId="77777777" w:rsidR="00FC6A48" w:rsidRDefault="00FC6A48">
      <w:r>
        <w:br w:type="page"/>
      </w:r>
    </w:p>
    <w:p w14:paraId="183EE15C" w14:textId="77777777" w:rsidR="00D40128" w:rsidRPr="003B290D" w:rsidRDefault="00D40128">
      <w:pPr>
        <w:rPr>
          <w:b/>
          <w:smallCaps/>
          <w:sz w:val="28"/>
          <w:u w:val="single"/>
        </w:rPr>
      </w:pPr>
      <w:r w:rsidRPr="003B290D">
        <w:rPr>
          <w:b/>
          <w:smallCaps/>
          <w:sz w:val="28"/>
          <w:u w:val="single"/>
        </w:rPr>
        <w:lastRenderedPageBreak/>
        <w:t>Investiční projekty</w:t>
      </w:r>
    </w:p>
    <w:tbl>
      <w:tblPr>
        <w:tblW w:w="10149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2087"/>
        <w:gridCol w:w="1327"/>
        <w:gridCol w:w="1110"/>
        <w:gridCol w:w="1351"/>
        <w:gridCol w:w="919"/>
        <w:gridCol w:w="1310"/>
      </w:tblGrid>
      <w:tr w:rsidR="00524DAA" w:rsidRPr="00FC6A48" w14:paraId="161579FD" w14:textId="77777777" w:rsidTr="00523B3C">
        <w:trPr>
          <w:trHeight w:val="20"/>
          <w:tblHeader/>
        </w:trPr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F58516E" w14:textId="77777777" w:rsidR="00524DAA" w:rsidRPr="00FC6A48" w:rsidRDefault="00524DA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Identifikace školy, školského zařízení či dalšího subjektu 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A38AC9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B432A6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Očekávané celkové náklady na projekt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(mil. </w:t>
            </w: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1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ABF6932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Očekávaný termín realizace</w:t>
            </w:r>
          </w:p>
        </w:tc>
        <w:tc>
          <w:tcPr>
            <w:tcW w:w="13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C337596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Předpokládaný zdroj financování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D32CDD7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cs-CZ"/>
              </w:rPr>
              <w:t>Návaznost na cíle MAP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DBDB" w:themeFill="accent2" w:themeFillTint="33"/>
          </w:tcPr>
          <w:p w14:paraId="310F7C7C" w14:textId="77777777" w:rsidR="00524DAA" w:rsidRPr="00642E0D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3A27708C" w14:textId="77777777" w:rsidR="00524DAA" w:rsidRPr="00642E0D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42E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Aktualizace stavu projektů k 30.9.2020</w:t>
            </w:r>
          </w:p>
        </w:tc>
      </w:tr>
      <w:tr w:rsidR="00524DAA" w:rsidRPr="00FC6A48" w14:paraId="635CA9A7" w14:textId="77777777" w:rsidTr="00CF35D5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E9BE0D" w14:textId="62FF7EBC" w:rsidR="00524DAA" w:rsidRPr="00EF1A6E" w:rsidRDefault="00524DAA" w:rsidP="00A13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51026" w:rsidRPr="00864B5A">
              <w:rPr>
                <w:b/>
                <w:color w:val="FF0000"/>
                <w:sz w:val="18"/>
                <w:szCs w:val="18"/>
              </w:rPr>
              <w:t>Základní a mateřská škola</w:t>
            </w:r>
            <w:r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Jeřabinka pracující na principech waldorfské pedagogiky</w:t>
            </w:r>
          </w:p>
          <w:p w14:paraId="002CDE1B" w14:textId="77777777" w:rsidR="00524DAA" w:rsidRPr="00EF1A6E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180063140</w:t>
            </w:r>
          </w:p>
          <w:p w14:paraId="54515C24" w14:textId="77777777" w:rsidR="00524DAA" w:rsidRPr="00EF1A6E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Předkladatel žádosti:</w:t>
            </w:r>
          </w:p>
          <w:p w14:paraId="5048C2F8" w14:textId="3E09F02F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Krušnohorská waldorfská iniciativa, z.s.</w:t>
            </w:r>
            <w:r w:rsidR="00A13D49" w:rsidRPr="00EF1A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IČ: 02500019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26C8FEB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Vybudování venkovních výukových učeben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EC7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2648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99E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3061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8C8D0" w14:textId="44A515E8" w:rsidR="00524DAA" w:rsidRPr="00F82467" w:rsidRDefault="00524DAA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 w:rsidR="00C8327F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524DAA" w:rsidRPr="00FC6A48" w14:paraId="65B31B37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5608E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EB60F37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tělocvičny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6C8C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203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79E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MŠMT,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6FC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E4112" w14:textId="520173FD" w:rsidR="00524DAA" w:rsidRPr="00F82467" w:rsidRDefault="00F2588F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524DAA" w:rsidRPr="00FC6A48" w14:paraId="7235F712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7F85B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F6F79B3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Zateplení a výměna oken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9C2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1D26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1A7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1C88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74F31" w14:textId="77777777" w:rsidR="00524DAA" w:rsidRPr="00F82467" w:rsidRDefault="00524DAA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524DAA" w:rsidRPr="00FC6A48" w14:paraId="006F120A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45970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DF7E6BF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a vybavení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E4A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E95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55BE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2220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11FD4" w14:textId="1CCB7FAA" w:rsidR="00524DAA" w:rsidRPr="00F82467" w:rsidRDefault="00F2588F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524DAA" w:rsidRPr="00FC6A48" w14:paraId="6738DD86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3AD39" w14:textId="77777777" w:rsidR="00524DAA" w:rsidRPr="00B33691" w:rsidRDefault="00524DAA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 Horní Jiřetín</w:t>
            </w:r>
          </w:p>
          <w:p w14:paraId="4DE94843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600083845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0E81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Tělocvična ve škole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2E5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E59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1EC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MŠMT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D6B2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D1DB0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06D66126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74FCD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6DD1116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Úspora energií pomocí zateplení a změny vytápění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59E0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BAE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B8D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B4D2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FB66E" w14:textId="77777777" w:rsidR="00524DAA" w:rsidRPr="00F82467" w:rsidRDefault="00524DAA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 částečně (změna vytápění v č.p. 126 ZŠ)                                             V realizaci částečně (změna vytápění v č.p. 300 MŠ, ŠJ, ŠD)</w:t>
            </w:r>
          </w:p>
        </w:tc>
      </w:tr>
      <w:tr w:rsidR="00524DAA" w:rsidRPr="00FC6A48" w14:paraId="0F880CB2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99158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2C29D30F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Oplocení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A41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D92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EA217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00C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4BE5E" w14:textId="77777777" w:rsidR="00524DAA" w:rsidRPr="00F82467" w:rsidRDefault="009161A5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24DAA" w:rsidRPr="00FC6A48" w14:paraId="6802ED47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BB565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CE63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Vybudování naučné stezky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9EF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D60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ACE1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CC1" w14:textId="77777777" w:rsidR="00524DAA" w:rsidRPr="00986EAC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0E19DC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9161A5" w:rsidRPr="00FC6A48" w14:paraId="6D554935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55AD69" w14:textId="77777777" w:rsidR="009161A5" w:rsidRPr="00FC6A48" w:rsidRDefault="00916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6F36" w14:textId="77777777" w:rsidR="009161A5" w:rsidRPr="00FC6A48" w:rsidRDefault="00916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Automobil– Všude se dostaneme snadněji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2AD4" w14:textId="77777777" w:rsidR="009161A5" w:rsidRPr="00FC6A48" w:rsidRDefault="0091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FA67" w14:textId="77777777" w:rsidR="009161A5" w:rsidRPr="00FC6A48" w:rsidRDefault="0091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3721" w14:textId="77777777" w:rsidR="009161A5" w:rsidRPr="00FC6A48" w:rsidRDefault="0091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D49D" w14:textId="77777777" w:rsidR="009161A5" w:rsidRPr="00986EAC" w:rsidRDefault="00916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36CE4" w14:textId="77777777" w:rsidR="009161A5" w:rsidRPr="00F82467" w:rsidRDefault="00FE3593" w:rsidP="009836E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7CB33E85" w14:textId="77777777" w:rsidTr="009836E0">
        <w:trPr>
          <w:trHeight w:val="20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E6630C" w14:textId="77777777" w:rsidR="00FE3593" w:rsidRPr="00B33691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 Lom, okres Most</w:t>
            </w:r>
          </w:p>
          <w:p w14:paraId="5072B9AC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600083896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CE21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Zateplení budovy ZŠ Lom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F3E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9C8A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2AC1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1909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04FD3" w14:textId="77777777" w:rsidR="00FE3593" w:rsidRDefault="00FE3593" w:rsidP="009836E0">
            <w:pPr>
              <w:spacing w:after="0" w:line="240" w:lineRule="auto"/>
              <w:jc w:val="center"/>
            </w:pPr>
            <w:r w:rsidRPr="00C26D3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5A89DC64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271AD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8FA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tělocvičny a zázemí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6253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EC63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4A76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690E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73646" w14:textId="77777777" w:rsidR="00FE3593" w:rsidRDefault="00FE3593" w:rsidP="009836E0">
            <w:pPr>
              <w:spacing w:after="0" w:line="240" w:lineRule="auto"/>
              <w:jc w:val="center"/>
            </w:pPr>
            <w:r w:rsidRPr="00C26D3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15A97AD9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D8D4AC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BD5A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školního hřiště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EAB3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E065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56D6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Nadace ČEZ,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28E8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E2BF7" w14:textId="77777777" w:rsidR="00FE3593" w:rsidRDefault="00FE3593" w:rsidP="009836E0">
            <w:pPr>
              <w:spacing w:after="0" w:line="240" w:lineRule="auto"/>
              <w:jc w:val="center"/>
            </w:pPr>
            <w:r w:rsidRPr="00C26D3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496D10EF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DAA1B0" w14:textId="77777777" w:rsidR="00524DAA" w:rsidRPr="00FC6A48" w:rsidRDefault="00524DAA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A205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školní zahrady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85C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6667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7D53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8F06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E2CA05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34C7FA92" w14:textId="77777777" w:rsidTr="00CF35D5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F88F9" w14:textId="77777777" w:rsidR="00524DAA" w:rsidRPr="00FC6A48" w:rsidRDefault="00524DAA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2A6A4BA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areálu MŠ – venkovní hrací prvky, záhony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5F8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278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F2D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97B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E57B9" w14:textId="45ED4C90" w:rsidR="00524DAA" w:rsidRPr="00F82467" w:rsidRDefault="00F2588F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FE3593" w:rsidRPr="00FC6A48" w14:paraId="330E5115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E48CE0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6569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Zavedení elektronické evidence do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46AE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83BC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AD53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FD74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F1CBC" w14:textId="77777777" w:rsidR="00FE3593" w:rsidRDefault="00FE3593" w:rsidP="009836E0">
            <w:pPr>
              <w:spacing w:after="0" w:line="240" w:lineRule="auto"/>
              <w:jc w:val="center"/>
            </w:pPr>
            <w:r w:rsidRPr="00A115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7D4F8EF0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4964FA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9632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elektroinstalace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F207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C5AB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03C4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5D75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D1085" w14:textId="77777777" w:rsidR="00FE3593" w:rsidRDefault="00FE3593" w:rsidP="009836E0">
            <w:pPr>
              <w:spacing w:after="0" w:line="240" w:lineRule="auto"/>
              <w:jc w:val="center"/>
            </w:pPr>
            <w:r w:rsidRPr="00A1151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323BCF82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B781C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ABCE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půdních prostor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CB63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6EBB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C6A4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38B9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B056B" w14:textId="77777777" w:rsidR="00FE3593" w:rsidRDefault="00FE3593" w:rsidP="009836E0">
            <w:pPr>
              <w:spacing w:after="0" w:line="240" w:lineRule="auto"/>
              <w:jc w:val="center"/>
            </w:pPr>
            <w:r w:rsidRPr="00FF6FF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FE3593" w:rsidRPr="00FC6A48" w14:paraId="4E3EBACD" w14:textId="77777777" w:rsidTr="009836E0">
        <w:trPr>
          <w:trHeight w:val="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8EF6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39F3" w14:textId="77777777" w:rsidR="00FE3593" w:rsidRPr="00FC6A48" w:rsidRDefault="00FE3593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Bezbariérová mateřská škola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FD2A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FE97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A187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7422" w14:textId="77777777" w:rsidR="00FE3593" w:rsidRPr="00FC6A48" w:rsidRDefault="00FE3593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C301E" w14:textId="77777777" w:rsidR="00FE3593" w:rsidRDefault="00FE3593" w:rsidP="009836E0">
            <w:pPr>
              <w:spacing w:after="0" w:line="240" w:lineRule="auto"/>
              <w:jc w:val="center"/>
            </w:pPr>
            <w:r w:rsidRPr="00FF6FF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6FEF8658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912463" w14:textId="77777777" w:rsidR="00524DAA" w:rsidRPr="00B33691" w:rsidRDefault="00524DAA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Sportovní soukromá základní škola, s.r.o.</w:t>
            </w:r>
          </w:p>
          <w:p w14:paraId="762DC29A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120441073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8993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půdních prostor – ateliér, dílna, učebna jazyků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C18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BB1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69C2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Lze z IROP při navázání na rozvoj podporovaných 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klíčových kompetencí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F49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1.1,3.1,4.1, 4.2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E33A2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6662DEDC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DC86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975D294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Multifunkční hřiště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3FB3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77E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32B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Vlastní, zřizovatel,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0B2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F3A0C" w14:textId="77777777" w:rsidR="00524DAA" w:rsidRPr="00F82467" w:rsidRDefault="009161A5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Projektová připravenost na výzvu</w:t>
            </w:r>
          </w:p>
        </w:tc>
      </w:tr>
      <w:tr w:rsidR="00524DAA" w:rsidRPr="00FC6A48" w14:paraId="4B6206EA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C8B8A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E52235E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Řešení dopravní situace před budovou SSZŠ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BF4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5FA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7718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SFDI – PROGRAM ZVYŠOVÁNÍ BEZPEČNOSTI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A83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001CD" w14:textId="77777777" w:rsidR="00524DAA" w:rsidRPr="00F82467" w:rsidRDefault="009161A5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Projektová připravenost na výzvu</w:t>
            </w:r>
          </w:p>
        </w:tc>
      </w:tr>
      <w:tr w:rsidR="00524DAA" w:rsidRPr="00FC6A48" w14:paraId="55AC880D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01900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CE3F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Zateplení fasády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budovy školy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1808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E03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959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D7B7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C45C0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35D29AC4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487E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E795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oplocení školy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28D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6185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F06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E36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D366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3151569C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1935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F3BF572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Izolace pavilonu tělocvičny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058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1A8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A5D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AE75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48790" w14:textId="77777777" w:rsidR="00524DAA" w:rsidRPr="00F82467" w:rsidRDefault="009161A5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24DAA" w:rsidRPr="00FC6A48" w14:paraId="42A87C93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47A77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DEE7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Výměna vzduchotechniky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 školní jídelně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1C2F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0FDD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747E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CC23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9FD56" w14:textId="77777777" w:rsidR="00524DAA" w:rsidRPr="00F82467" w:rsidRDefault="00FE35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36C6A144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FE3F1" w14:textId="77777777" w:rsidR="00524DAA" w:rsidRDefault="00524DAA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Mateřská škola Litvínov, Gorkého 1614, okres Most</w:t>
            </w:r>
          </w:p>
          <w:p w14:paraId="60986938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lZO 6000836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32 </w:t>
            </w:r>
          </w:p>
          <w:p w14:paraId="52096CEC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82EF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zahrady MŠ Kaštánek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E591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9DE0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8F0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455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87BEA" w14:textId="77777777" w:rsidR="00524DAA" w:rsidRPr="00F82467" w:rsidRDefault="00642E0D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24DAA" w:rsidRPr="00FC6A48" w14:paraId="221E7BE2" w14:textId="77777777" w:rsidTr="00825989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7EB2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27A806E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Obnova zahrady MŠ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 Skalce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C8E9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8163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9EA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ADBA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4A298" w14:textId="77777777" w:rsidR="00524DAA" w:rsidRPr="00F82467" w:rsidRDefault="00642E0D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Částečná realizace zřizovatelem</w:t>
            </w:r>
          </w:p>
        </w:tc>
      </w:tr>
      <w:tr w:rsidR="00524DAA" w:rsidRPr="00FC6A48" w14:paraId="46E08801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5EB4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CB72" w14:textId="77777777" w:rsidR="00524DAA" w:rsidRPr="00FC6A48" w:rsidRDefault="00524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Rozšíření prostor - přístavba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CD20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1014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A5BB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Vlastní, zřizovatel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E84C" w14:textId="77777777" w:rsidR="00524DAA" w:rsidRPr="00FC6A48" w:rsidRDefault="00524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2A4FE" w14:textId="77777777" w:rsidR="00524DAA" w:rsidRPr="00F82467" w:rsidRDefault="00642E0D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825989" w:rsidRPr="00FC6A48" w14:paraId="591E708A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E5F23" w14:textId="77777777" w:rsidR="00825989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škola a Mateřská škola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Meziboří, 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A. Komenského 340</w:t>
            </w:r>
          </w:p>
          <w:p w14:paraId="3E249436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83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829 </w:t>
            </w:r>
          </w:p>
          <w:p w14:paraId="1C56B4EF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4567FC15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kuchyně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8181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FD78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A2A2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09FA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18F9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446F27F6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526B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CF79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oken v tělocvičnách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57DC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52FC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7300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OPŽP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9E98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9EDA9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5FF02CBE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F1B7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E228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podlah v tělocvičnách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E8EF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C87A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DE3E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B5E8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166C4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825989" w:rsidRPr="00FC6A48" w14:paraId="0ED5F112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5010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139943E4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elektroinstalace v 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3FA4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7128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1206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722E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72E3F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3CA92E10" w14:textId="77777777" w:rsidTr="00CF35D5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DEC46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FADFDC4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elektroinstalace v MŠ MÍROVÁ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14DA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E86E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99E7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19DF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84984" w14:textId="3B9F05CE" w:rsidR="00825989" w:rsidRPr="00F82467" w:rsidRDefault="00F2588F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825989" w:rsidRPr="00FC6A48" w14:paraId="0833EE60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DEE0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00A9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schodišť v areálu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F93B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4238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4CDE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Vlastní, zřizovatel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9121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C667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825989" w:rsidRPr="00FC6A48" w14:paraId="462483DE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981D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7610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plotu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2260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7932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2F1C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04A2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1B549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825989" w:rsidRPr="00FC6A48" w14:paraId="66308BC8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A708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158B870B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izolace budovy školní jídelny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8020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0EE9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DED4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Vlastní, zřizovatel, případně OPŽP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5138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5A1E4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6950A755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5D7B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321E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rozvodů vody a odpadů v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7B3F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EB44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5F34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1D04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DF51A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825989" w:rsidRPr="00FC6A48" w14:paraId="39E1C98D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4D41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AD9A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fasády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182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836B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8CBE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OPŽP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02C05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56AE0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825989" w:rsidRPr="00FC6A48" w14:paraId="4CFD2431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DE637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1875841B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výtahu MŠ Žižkova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B528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5F5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8D87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78F8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D7E90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128D4604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4963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2FC9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plotu MŠ Mírová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FD2C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61F2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360A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BEF28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29CFC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825989" w:rsidRPr="00FC6A48" w14:paraId="06E80ECA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D275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036DA587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Pohádková naučná stezka s venkovní třídou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E969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31EB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D6DF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OPŽP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DBF7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B59FD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2874DDF0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00A0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0900B82B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oken na chodbách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60C61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DF5F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1C59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5E31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5722B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  <w:p w14:paraId="53F9927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825989" w:rsidRPr="00FC6A48" w14:paraId="3365FD47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F996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A837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sociálních zařízení v ŽŠ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0CB7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8DF1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18A4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06FE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0400C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825989" w:rsidRPr="00FC6A48" w14:paraId="3FDB0C3B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5C5D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583D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školní kuchyňky v 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110D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E0FC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0567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22CC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1D8E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825989" w:rsidRPr="00FC6A48" w14:paraId="5361387A" w14:textId="77777777" w:rsidTr="009836E0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0601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780034A5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Šatní skřínky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8771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CA4D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B40D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4CE3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7652E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825989" w:rsidRPr="00FC6A48" w14:paraId="7CBE1EB1" w14:textId="77777777" w:rsidTr="00CF35D5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84F3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BB935F2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vstupního vestibulu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4C53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C399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AE4E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CB7D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6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95C7E" w14:textId="5EAE9357" w:rsidR="00825989" w:rsidRPr="00F82467" w:rsidRDefault="00F2588F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825989" w:rsidRPr="00FC6A48" w14:paraId="43891460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7319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573C" w14:textId="77777777" w:rsidR="00825989" w:rsidRPr="00FC6A48" w:rsidRDefault="0082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Protipožární schodiště ve budově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4168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1DDA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723B1" w14:textId="77777777" w:rsidR="00825989" w:rsidRPr="00FC6A48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0FB91" w14:textId="77777777" w:rsidR="00825989" w:rsidRPr="004A3A33" w:rsidRDefault="0082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4A3A33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5FC15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825989" w:rsidRPr="00FC6A48" w14:paraId="0E234540" w14:textId="77777777" w:rsidTr="00CF35D5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DF84AF" w14:textId="4A83196D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25F2174D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523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jídelny MŠ Mírová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A3D6" w14:textId="6A5752D6" w:rsidR="00825989" w:rsidRDefault="00D07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31CB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058C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6ACAC" w14:textId="17097D73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AE9AC" w14:textId="3311BA9A" w:rsidR="00825989" w:rsidRPr="00F82467" w:rsidRDefault="00D0783A" w:rsidP="009836E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825989" w:rsidRPr="00FC6A48" w14:paraId="117BE9B8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2472F3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D826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Oprava fasády ZŠ a MŠ Žižkova</w:t>
            </w:r>
            <w:r w:rsidRPr="007E7D2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31E05" w14:textId="4A307E23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37516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D3F0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27D45" w14:textId="13C6EB0C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CAD2A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09866352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C1F9EE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E013F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Oprava výtahu školní jídelny ZŠ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282F0" w14:textId="4163D689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FBBE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8319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D3AC9" w14:textId="151A6292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50FA7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32DDBA5F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CF8C4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01E9E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Parkoviště MŠ Mírová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35BB3" w14:textId="2E2A2D19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ED18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905A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BB658" w14:textId="3AE879BF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F2C26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77A58622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439F0E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E667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Horolezecká stěna – tělocvična ZŠ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8E33F" w14:textId="2310DE11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BBF6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7834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D2056" w14:textId="08065588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E349F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101EAF5E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17C668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4797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Rekonstrukce sprch (tělocvična ZŠ)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E5475" w14:textId="5923FEAD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D5DC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2C19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76006" w14:textId="7426C7FA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B8EB6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0B6C3D81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3A550F" w14:textId="227337B3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DE4DC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Oprava sportovního areálu v ZŠ Meziboří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19F8A" w14:textId="54EE1E25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26640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5521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3AF74" w14:textId="544178FC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EAE28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25679502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8032D6" w14:textId="77777777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25B2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Rekonstrukce sociálních zařízení v objektech ZŠ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1CAFE" w14:textId="4E074F7A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6E5B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6B1C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C0AE" w14:textId="101A17F2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08CD4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825989" w:rsidRPr="00FC6A48" w14:paraId="35901799" w14:textId="77777777" w:rsidTr="00F2588F">
        <w:trPr>
          <w:trHeight w:val="20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CC2819" w14:textId="392CA458" w:rsidR="00825989" w:rsidRPr="00FC6A48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B0DAA" w14:textId="77777777" w:rsidR="00825989" w:rsidRPr="007E7D22" w:rsidRDefault="00825989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E7D2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7E7D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Půdní vestavba MŠ Mírová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810A4" w14:textId="0980D397" w:rsidR="00825989" w:rsidRDefault="00D0783A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nespecifikováno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5446" w14:textId="77777777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BC19" w14:textId="77777777" w:rsidR="00825989" w:rsidRPr="00523B3C" w:rsidRDefault="00825989" w:rsidP="00C832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zřizovatel, vlastní, dotace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0ED8B" w14:textId="163F3313" w:rsidR="00825989" w:rsidRDefault="00825989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59489" w14:textId="77777777" w:rsidR="00825989" w:rsidRPr="00F82467" w:rsidRDefault="00825989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62F98B8F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E61B86" w14:textId="77777777" w:rsidR="005C17B0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škola speciální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a Praktická škola </w:t>
            </w: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Litvínov, Šafaříkova 991, okres Most</w:t>
            </w:r>
          </w:p>
          <w:p w14:paraId="5DBAE6C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600023</w:t>
            </w:r>
            <w:r w:rsidRPr="00AA1B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621 </w:t>
            </w:r>
          </w:p>
          <w:p w14:paraId="663541E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34C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kuchyňky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4AB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B80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CC55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B53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75520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Projekt podán – neúspěšně</w:t>
            </w:r>
          </w:p>
        </w:tc>
      </w:tr>
      <w:tr w:rsidR="005C17B0" w:rsidRPr="00FC6A48" w14:paraId="5AC517CB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CC1C" w14:textId="77777777" w:rsidR="005C17B0" w:rsidRPr="00FC6A48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4821BE0" w14:textId="77777777" w:rsidR="005C17B0" w:rsidRPr="00FC6A48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školních dílen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21B6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2BF1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9AE3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C43D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746D5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28EEB0A4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EAC5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796B7D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topení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517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ABE5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D81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D03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26F24" w14:textId="7C6F2B43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2BADDA54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B410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CFA348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podlah na chodbách školy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205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E9D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C73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F78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249D28" w14:textId="4FDB91DD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0578482E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D975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3C3C1B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podlah ve třídách školy, výměna podlahové krytiny – MŠ +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676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719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CCC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AC0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E7C6D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037EEC6B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5B37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72191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Modernizace počítačové učebny a ostatní výpočetní techniky (interaktivní tabule, tablety…)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912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3A1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812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B35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232AC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Průběžně realizováno z vlastních zdrojů</w:t>
            </w:r>
          </w:p>
        </w:tc>
      </w:tr>
      <w:tr w:rsidR="005C17B0" w:rsidRPr="00FC6A48" w14:paraId="56837135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088F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1D3E34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Modernizace učebny hudební výchovy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937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AA5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226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806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FA615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Průběžně realizováno z vlastních zdrojů</w:t>
            </w:r>
          </w:p>
        </w:tc>
      </w:tr>
      <w:tr w:rsidR="005C17B0" w:rsidRPr="00FC6A48" w14:paraId="7BCBEA75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E89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D945F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Modernizace keramické dílny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EFA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20A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777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22A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2C492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Průběžně realizováno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lastRenderedPageBreak/>
              <w:t>z vlastních zdrojů</w:t>
            </w:r>
          </w:p>
        </w:tc>
      </w:tr>
      <w:tr w:rsidR="005C17B0" w:rsidRPr="00FC6A48" w14:paraId="74327BA6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7E0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066496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šaten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EE3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3AA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D29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7AE1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D9965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69214E2B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E85D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B2170B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sociálního zařízení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97C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202C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DFA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402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A5DE6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5A56B458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AD2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3BF695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Výstavba hřiště s herními prvky v prostorách dvora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F77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728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D79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E82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F0104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Příprava žádosti a dokumentů -konzultováno - ONM, OIRR</w:t>
            </w:r>
          </w:p>
        </w:tc>
      </w:tr>
      <w:tr w:rsidR="005C17B0" w:rsidRPr="00FC6A48" w14:paraId="79CBF3CB" w14:textId="77777777" w:rsidTr="00CF35D5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516F28" w14:textId="77777777" w:rsidR="005C17B0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s rozšířenou výukou jazyků a Mateřská škola Litvínov, Podkrušnohorská 1589, okres Most</w:t>
            </w:r>
          </w:p>
          <w:p w14:paraId="0E222D8C" w14:textId="77777777" w:rsidR="00F16557" w:rsidRPr="00F82467" w:rsidRDefault="00F16557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 w:rsidRPr="00F82467">
              <w:rPr>
                <w:i/>
                <w:color w:val="FF0000"/>
                <w:sz w:val="16"/>
                <w:szCs w:val="16"/>
              </w:rPr>
              <w:t xml:space="preserve">(od 01.09.2020 změna názvu na </w:t>
            </w:r>
            <w:r w:rsidRPr="00F82467">
              <w:rPr>
                <w:b/>
                <w:i/>
                <w:color w:val="FF0000"/>
                <w:sz w:val="16"/>
                <w:szCs w:val="16"/>
              </w:rPr>
              <w:t>Základní škola a Mateřská škola Litvínov, Podkrušnohorská 1589, okres Most</w:t>
            </w:r>
            <w:r w:rsidRPr="00F82467">
              <w:rPr>
                <w:i/>
                <w:color w:val="FF0000"/>
                <w:sz w:val="16"/>
                <w:szCs w:val="16"/>
              </w:rPr>
              <w:t>)</w:t>
            </w:r>
          </w:p>
          <w:p w14:paraId="503A096F" w14:textId="77777777" w:rsidR="00F16557" w:rsidRPr="00B33691" w:rsidRDefault="00F165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5D88BC4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IZO: 116701307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1AC625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sociálního zařízení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55F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743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390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A3F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D3B6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 – I. etapa</w:t>
            </w:r>
          </w:p>
        </w:tc>
      </w:tr>
      <w:tr w:rsidR="005C17B0" w:rsidRPr="00FC6A48" w14:paraId="0F4C32FE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4A0D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69AA455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speciální třídy pro logopedickou prevenci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3AF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2B2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E4F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ABF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58F94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  <w:p w14:paraId="0EE200FA" w14:textId="77777777" w:rsidR="00157606" w:rsidRPr="00F82467" w:rsidRDefault="00157606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5C17B0" w:rsidRPr="00FC6A48" w14:paraId="0B8BE1AE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CE84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1677D9D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třídy pro předškoláky – interaktivní tabule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C6A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E16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A86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4BC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84C16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46AF0B08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D8317" w14:textId="77777777" w:rsidR="005C17B0" w:rsidRPr="00FC6A48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E7AC9A4" w14:textId="77777777" w:rsidR="005C17B0" w:rsidRPr="00FC6A48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výtahu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92EF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CC7D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C661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5175" w14:textId="77777777" w:rsidR="005C17B0" w:rsidRPr="00FC6A48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09D4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Podaná žádost na jeho výstavbu</w:t>
            </w:r>
          </w:p>
        </w:tc>
      </w:tr>
      <w:tr w:rsidR="005C17B0" w:rsidRPr="00FC6A48" w14:paraId="6012633A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020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324D7D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Standard konektivity – rozšíření datových rozvodů a posílení datové linky; 7x PC sestava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7B5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F08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4EA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390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AA68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Podaná žádost</w:t>
            </w:r>
          </w:p>
        </w:tc>
      </w:tr>
      <w:tr w:rsidR="005C17B0" w:rsidRPr="00FC6A48" w14:paraId="360C84EA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5830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B76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Vybudování tělocvičny ve střešní sedlové nástavbě budovy ZŠ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C62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803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D27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B99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F5DC1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02C2431F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3C9A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E6B811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kuchyně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AB3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747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776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A96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0AFB9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Podaná žádost</w:t>
            </w:r>
          </w:p>
        </w:tc>
      </w:tr>
      <w:tr w:rsidR="005C17B0" w:rsidRPr="00FC6A48" w14:paraId="6995B186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5B9E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A5C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697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60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A38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7CC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F7D43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nepřipraveno pro podání žádosti – požadavek předán zřizovateli</w:t>
            </w:r>
          </w:p>
        </w:tc>
      </w:tr>
      <w:tr w:rsidR="005C17B0" w:rsidRPr="00FC6A48" w14:paraId="6355F38E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8569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6ADE04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vzduchotechniky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CBD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666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1D7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145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18DFFE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3F1C3B13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D781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B43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 – Zateplení budovy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76AE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C7F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A8B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9DA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06269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nepřipraveno pro podání žádosti – požadavek předán zřizovateli</w:t>
            </w:r>
          </w:p>
        </w:tc>
      </w:tr>
      <w:tr w:rsidR="005C17B0" w:rsidRPr="00FC6A48" w14:paraId="68EB62BF" w14:textId="77777777" w:rsidTr="008371BA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3152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C1F5D6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Školní družina – zateplení budovy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D36C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B23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8F6D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1D1B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679CB" w14:textId="342B7F5D" w:rsidR="005C17B0" w:rsidRPr="00F82467" w:rsidRDefault="00D0783A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Příprava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dokumentace a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žádosti</w:t>
            </w:r>
          </w:p>
        </w:tc>
      </w:tr>
      <w:tr w:rsidR="005C17B0" w:rsidRPr="00FC6A48" w14:paraId="1E98147C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3818EC" w14:textId="77777777" w:rsidR="005C17B0" w:rsidRPr="00B33691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36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škola a Mateřská škola Litvínov – Janov, Přátelství 160, okres Most </w:t>
            </w:r>
          </w:p>
          <w:p w14:paraId="6820DFE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116701030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E71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IT učebny pro rozvoje informačních kompetencí u dětí v MŠ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BB2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8471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36A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MŠMT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F48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6675D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0DD0D407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692C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9C78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budovy školy Přátelství 160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59E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633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 částečná REKO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FC7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Zřizovatel, zateplení OPŽP, vlastní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1FA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05E28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Částečně zrealizováno</w:t>
            </w:r>
          </w:p>
        </w:tc>
      </w:tr>
      <w:tr w:rsidR="005C17B0" w:rsidRPr="00FC6A48" w14:paraId="2FE35AF9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2C8B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BDD5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34E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5B47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 mil</w:t>
            </w: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95A0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90B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08678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5C17B0" w:rsidRPr="00FC6A48" w14:paraId="41A85A68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D0D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551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vč. vnitřního vybavení budovy školičky Gluckova 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574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A0F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054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Zateplení a výměna oken 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BAA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8740A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6788AEC9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1192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294ED10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Školní družina Janov+ vnitřní vybavení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982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94AA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13B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OPŽP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A0F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386D7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2128D360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6363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32E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Školní klub Janov - vybavení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4CE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C53B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52A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CCC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9D9E5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5AB0AE75" w14:textId="77777777" w:rsidTr="009836E0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41D1A8" w14:textId="77777777" w:rsidR="005C17B0" w:rsidRDefault="005C17B0" w:rsidP="00C832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 xml:space="preserve">Základní škola Litvínov </w:t>
            </w:r>
            <w:r>
              <w:rPr>
                <w:b/>
                <w:sz w:val="18"/>
                <w:szCs w:val="18"/>
              </w:rPr>
              <w:t>–</w:t>
            </w:r>
            <w:r w:rsidRPr="00FD5702">
              <w:rPr>
                <w:b/>
                <w:sz w:val="18"/>
                <w:szCs w:val="18"/>
              </w:rPr>
              <w:t xml:space="preserve"> Hamr</w:t>
            </w:r>
            <w:r>
              <w:rPr>
                <w:b/>
                <w:sz w:val="18"/>
                <w:szCs w:val="18"/>
              </w:rPr>
              <w:t>; Mládežnická 220, okres Most</w:t>
            </w:r>
          </w:p>
          <w:p w14:paraId="1614F453" w14:textId="77777777" w:rsidR="005C17B0" w:rsidRDefault="005C17B0" w:rsidP="00C8327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IZO: 116701064</w:t>
            </w:r>
          </w:p>
          <w:p w14:paraId="3CEDC2E8" w14:textId="77777777" w:rsidR="005C17B0" w:rsidRPr="00FC6A48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255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Sportovní hřiště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3182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2CF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0FE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Nadace ČEZ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89F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 nebo 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C80D3E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64793535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19B6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6F54145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Odizolování budovy ZŠ a úprava povrchu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177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CDC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546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296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85CF93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042E4AC2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B275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175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Podlaha ve 2. patře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53E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41F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F07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531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703F05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5D9557A2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6A0D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684F99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Balkónové dveře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43E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3FF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16B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E1DF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137C6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4DFB294F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FBE3D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029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Oprava stropů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A82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D4F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5BC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96B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2B1C9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273D52D0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CABD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F0A3A4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Odizolování budovy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1BA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53B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9E5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9FE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770C0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7FF831D8" w14:textId="77777777" w:rsidTr="00CF35D5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9EBFF7" w14:textId="77777777" w:rsidR="005C17B0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škola, Louka u Litvínova</w:t>
            </w:r>
          </w:p>
          <w:p w14:paraId="43374EB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600083799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D43A4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topení a kotlů pro vytápění školy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36D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C4C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9C4A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9597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AD3B2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5C17B0" w:rsidRPr="00FC6A48" w14:paraId="70FD38E2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D380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81D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Výstavba školní družiny v podkroví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12F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075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43C5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MAS Naděje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8D0C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6CCD7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39B8A232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C1BB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D3FADE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Rozšíření a vybavení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FEEE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032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5E7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9B60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2.1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C88C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68AE08B6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338D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717B64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novými počítači v PC učebně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30C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600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0D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7E82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6300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5C17B0" w:rsidRPr="00FC6A48" w14:paraId="321171DF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10B7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2D9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počítači v MŠ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1E2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64C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54F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D7A0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CFDCD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3C2BB736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4E0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507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novými žákovskými tablety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AA9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2A8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FD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7F9A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5DEA8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018A776D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0747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285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interaktivních tabulí ve třídách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81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2277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5B9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9083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2D7B7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43DBF40A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4525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860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Interaktivní zařízení do MŠ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A97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BAB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A89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85D7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372E7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1FDC231A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01AA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4802D56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Nové dataprojektory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0FC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425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0A2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1CC8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A21B6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39D64DEE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B6A1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154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vybavení školní kuchyně a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9E50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81F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1E2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78D6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38C33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72F02A01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86F4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0523CD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Vybavení kuchyňky – učebna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6DD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200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AD7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F1FE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F4F40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5C17B0" w:rsidRPr="00FC6A48" w14:paraId="1D25CF5B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86DD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6E98B5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úklidové místnosti v suterénu (zprovoznění technického přízemí)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87F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FD8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DB06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5E7F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70A6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V realizaci</w:t>
            </w:r>
          </w:p>
        </w:tc>
      </w:tr>
      <w:tr w:rsidR="005C17B0" w:rsidRPr="00FC6A48" w14:paraId="1634AD50" w14:textId="77777777" w:rsidTr="00825989">
        <w:trPr>
          <w:trHeight w:val="20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909EAA" w14:textId="77777777" w:rsidR="005C17B0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 Litvínov, Ruská 2059, okres Most</w:t>
            </w:r>
          </w:p>
          <w:p w14:paraId="1D23B9F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 600083</w:t>
            </w:r>
            <w:r w:rsidRPr="006A5C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7EA2539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 Čapkova – Vybudování plotu, výměna hlavních vrat a branky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4C7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F4C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583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 zdroje,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45F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9D95D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401FBA55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987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58A4B1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Komplexní rekonstrukce – střecha, zateplení, výměna oken, reko podlah,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BC8B" w14:textId="77777777" w:rsidR="005C17B0" w:rsidRPr="00F96BD3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B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F38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 2017 (pouze PD) v hodnotě 1 mil Kč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F2A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Zřizovatel ( OPŽP)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F45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5CCD4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Částečná realizace (střecha)</w:t>
            </w:r>
          </w:p>
        </w:tc>
      </w:tr>
      <w:tr w:rsidR="005C17B0" w:rsidRPr="00FC6A48" w14:paraId="5840C7A5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C162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0C9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 – Soukenická – Revitalizace zahrady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C87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14E8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2021-2024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F16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F68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65BE8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2206915B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7E22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CA8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MŠ Čapkova – fasáda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zateplení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BCF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EEA1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839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D6F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810BA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3B290D" w14:paraId="22D0258D" w14:textId="77777777" w:rsidTr="00CF35D5">
        <w:trPr>
          <w:trHeight w:val="509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3051B" w14:textId="77777777" w:rsidR="005C17B0" w:rsidRPr="009D6D87" w:rsidRDefault="005C17B0" w:rsidP="00A13D4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6D87">
              <w:rPr>
                <w:b/>
                <w:sz w:val="18"/>
                <w:szCs w:val="18"/>
              </w:rPr>
              <w:t xml:space="preserve">Základní škola a Mateřská škola, Hora Sv. Kateřiny </w:t>
            </w:r>
          </w:p>
          <w:p w14:paraId="1BE7CDBA" w14:textId="77777777" w:rsidR="005C17B0" w:rsidRPr="009D6D87" w:rsidRDefault="005C17B0" w:rsidP="00A13D4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6D87">
              <w:rPr>
                <w:b/>
                <w:sz w:val="18"/>
                <w:szCs w:val="18"/>
              </w:rPr>
              <w:t>RED IZO 116 700 866</w:t>
            </w:r>
          </w:p>
          <w:p w14:paraId="26CC2839" w14:textId="77777777" w:rsidR="005C17B0" w:rsidRPr="003B290D" w:rsidRDefault="005C17B0" w:rsidP="00C83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12FC969" w14:textId="77777777" w:rsidR="005C17B0" w:rsidRPr="003B290D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9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a vybavení zahrady MŠ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6530" w14:textId="77777777" w:rsidR="005C17B0" w:rsidRPr="003B290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9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A413" w14:textId="77777777" w:rsidR="005C17B0" w:rsidRPr="003B290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9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56BD" w14:textId="77777777" w:rsidR="005C17B0" w:rsidRPr="003B290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9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6D1F" w14:textId="77777777" w:rsidR="005C17B0" w:rsidRPr="003B290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3B29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7A1DA4" w14:textId="3577B41C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Částečně realizováno z vlastních zdrojů rozdělením aktivit</w:t>
            </w:r>
          </w:p>
        </w:tc>
      </w:tr>
      <w:tr w:rsidR="005C17B0" w:rsidRPr="00FC6A48" w14:paraId="4732A48D" w14:textId="77777777" w:rsidTr="00CF35D5">
        <w:trPr>
          <w:trHeight w:val="50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D473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7E1331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2B33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2B42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60E3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C29D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E49D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5C17B0" w:rsidRPr="00FC6A48" w14:paraId="37DB8488" w14:textId="77777777" w:rsidTr="00CF35D5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F95F4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889E9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oken a zateplení MŠ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BE88" w14:textId="77777777" w:rsidR="005C17B0" w:rsidRPr="00986EAC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194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C47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zřizovatel, vlastní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D29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BBDC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Částečná realizace – oken. Zateplení nerealizováno</w:t>
            </w:r>
          </w:p>
        </w:tc>
      </w:tr>
      <w:tr w:rsidR="005C17B0" w:rsidRPr="00FC6A48" w14:paraId="046BF461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8331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EEF6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Vybudování venkovní učebny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40D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3A0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8BD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částečně IROP, pokud bude součástí proj. – např. podpora environmentální výchovy…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9AC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0F4CC" w14:textId="77777777" w:rsidR="005C17B0" w:rsidRPr="00F82467" w:rsidRDefault="00B018B2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32F3526E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DE8B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41E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Pořízení školního minibusu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18B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814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FF6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CE4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6A562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13D2AFFC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17C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3AF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Pořízení kompenzačních pomůcek pro žáky se SVP a nadanými žáky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9B8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0,3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7CE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BB9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MŠMT, OP VVV, případně jako součást projektu IROP (klíčové kompetence)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FAC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F62BC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 w:rsidR="00C87B9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  <w:p w14:paraId="56FBC573" w14:textId="77777777" w:rsidR="00190B55" w:rsidRPr="00F82467" w:rsidRDefault="00190B55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5C17B0" w:rsidRPr="00FC6A48" w14:paraId="16651286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1CE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B94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Zasíťování školy - renovace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31609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10D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E89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80F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A09C1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463C5908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4574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116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Obnova PC techniky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B6D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F643E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8E6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737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D52BF" w14:textId="4D99280B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Nezrealizováno; od Nadace Unipetrol získána repasovan</w:t>
            </w:r>
            <w:r w:rsidR="008371B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á </w:t>
            </w: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technik</w:t>
            </w:r>
            <w:r w:rsidR="008371B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a</w:t>
            </w:r>
          </w:p>
        </w:tc>
      </w:tr>
      <w:tr w:rsidR="005C17B0" w:rsidRPr="00FC6A48" w14:paraId="1F8C8CEB" w14:textId="77777777" w:rsidTr="009836E0">
        <w:trPr>
          <w:trHeight w:val="50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0544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455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Pořízení Nastavitelného nábytku (lavice)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DA8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F7D5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8636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Částečně IROP – jako součást projektu učeben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ABAC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9BA818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</w:t>
            </w:r>
            <w:r w:rsidR="00C87B9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 xml:space="preserve"> nerealizováno</w:t>
            </w:r>
          </w:p>
        </w:tc>
      </w:tr>
      <w:tr w:rsidR="005C17B0" w:rsidRPr="00FC6A48" w14:paraId="1B37F2A4" w14:textId="77777777" w:rsidTr="009836E0">
        <w:trPr>
          <w:trHeight w:val="509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6D1E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0B15E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11A3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7C39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4B3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EB675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A8909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</w:p>
        </w:tc>
      </w:tr>
      <w:tr w:rsidR="005C17B0" w:rsidRPr="00FC6A48" w14:paraId="7F6C8745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44549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D4D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Pořízení skleníku – výuka PV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155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B79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22E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F77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CB019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1F4B62A5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5A4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309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Výměna neekologického zdroje tepla za efektivní ekologicky šetrné zdroje -  tepelné čerpadlo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63C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94B7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13C3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OPŽP,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ED3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E2F5B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</w:t>
            </w:r>
            <w:r w:rsidR="00C87B9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realizováno</w:t>
            </w:r>
          </w:p>
        </w:tc>
      </w:tr>
      <w:tr w:rsidR="005C17B0" w:rsidRPr="00FC6A48" w14:paraId="204EF9F8" w14:textId="77777777" w:rsidTr="00825989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40A57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14:paraId="5DDD807F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Zabezpečení budovy školy (čipy, kamerový systém)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80A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3098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397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zřizovatel, MŠMT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989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4B775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Zrealizováno</w:t>
            </w:r>
          </w:p>
        </w:tc>
      </w:tr>
      <w:tr w:rsidR="005C17B0" w:rsidRPr="00FC6A48" w14:paraId="12456CF2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85951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3112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Vybudování schodiště mimo prostory školy pro bytové jednotky umístěné </w:t>
            </w: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v prostorách školy (zamezení pohybu cizích osob)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65AA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1AB4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2D4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E37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C1A2F" w14:textId="77777777" w:rsidR="005C17B0" w:rsidRPr="00F82467" w:rsidRDefault="005C17B0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 w:rsidRPr="00F8246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</w:t>
            </w:r>
            <w:r w:rsidR="00C87B9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realizováno</w:t>
            </w:r>
          </w:p>
        </w:tc>
      </w:tr>
      <w:tr w:rsidR="005C17B0" w:rsidRPr="00FC6A48" w14:paraId="46B64A71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3AB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085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Rekonstrukce školní jídelny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3AD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1080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2017-2020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D15F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FF4D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42C59" w14:textId="77777777" w:rsidR="005C17B0" w:rsidRPr="00F82467" w:rsidRDefault="00C87B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3DC8526B" w14:textId="77777777" w:rsidTr="009836E0">
        <w:trPr>
          <w:trHeight w:val="20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2B168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D340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Výstavba školního hřiště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10A6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F3B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BFF2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Nadace ČEZ, vlastní, zřizovatel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56F1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045F2" w14:textId="77777777" w:rsidR="005C17B0" w:rsidRPr="00F82467" w:rsidRDefault="00C87B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  <w:tr w:rsidR="005C17B0" w:rsidRPr="00FC6A48" w14:paraId="0E971303" w14:textId="77777777" w:rsidTr="009836E0">
        <w:trPr>
          <w:trHeight w:val="20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EB64D" w14:textId="77777777" w:rsidR="005C17B0" w:rsidRPr="00B16061" w:rsidRDefault="005C17B0" w:rsidP="00C83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60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Oblastní charita Most</w:t>
            </w:r>
          </w:p>
          <w:p w14:paraId="5474833C" w14:textId="77777777" w:rsidR="005C17B0" w:rsidRPr="00B16061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60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IČ: 70828920</w:t>
            </w:r>
          </w:p>
          <w:p w14:paraId="14DB77C8" w14:textId="77777777" w:rsidR="005C17B0" w:rsidRPr="00B16061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60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Předkladatel žádosti:</w:t>
            </w:r>
          </w:p>
          <w:p w14:paraId="428EE51C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60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Oblastní charita Most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83883" w14:textId="77777777" w:rsidR="005C17B0" w:rsidRPr="00FC6A48" w:rsidRDefault="005C1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* </w:t>
            </w:r>
            <w:r w:rsidRPr="00A04B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Komunitní centrum Janov - Rajská zahrada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CF586" w14:textId="77777777" w:rsidR="005C17B0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9F1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2018-2020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CB83B" w14:textId="77777777" w:rsidR="005C17B0" w:rsidRPr="00FC6A48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zatím neupřesněno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ACC9" w14:textId="77777777" w:rsidR="005C17B0" w:rsidRPr="00201D8D" w:rsidRDefault="005C1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01D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596CC" w14:textId="77777777" w:rsidR="005C17B0" w:rsidRPr="00F82467" w:rsidRDefault="00C87B93" w:rsidP="00983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cs-CZ"/>
              </w:rPr>
              <w:t>Zatím nerealizováno</w:t>
            </w:r>
          </w:p>
        </w:tc>
      </w:tr>
    </w:tbl>
    <w:p w14:paraId="54C11A27" w14:textId="77777777" w:rsidR="00D40128" w:rsidRDefault="00D40128" w:rsidP="00342CD0">
      <w:pPr>
        <w:spacing w:after="0"/>
      </w:pPr>
    </w:p>
    <w:p w14:paraId="0F152FA0" w14:textId="77777777" w:rsidR="00A143F4" w:rsidRDefault="00A143F4" w:rsidP="00342CD0">
      <w:pPr>
        <w:spacing w:after="0"/>
      </w:pPr>
      <w:r>
        <w:t>* - projekt doplněný do seznamu v rámci Aktualizace 01</w:t>
      </w:r>
    </w:p>
    <w:p w14:paraId="3AD0BE5B" w14:textId="672F98BA" w:rsidR="00871F90" w:rsidRDefault="00871F90" w:rsidP="00342CD0">
      <w:pPr>
        <w:spacing w:after="0"/>
      </w:pPr>
      <w:r>
        <w:t>** - projekt doplněný do seznamu v rámci Aktualizace 03</w:t>
      </w:r>
    </w:p>
    <w:p w14:paraId="2802F708" w14:textId="166E6401" w:rsidR="003500B2" w:rsidRDefault="003500B2" w:rsidP="00342CD0">
      <w:pPr>
        <w:spacing w:after="0"/>
      </w:pPr>
      <w:r>
        <w:t>nedoplníme tam taky barvy?</w:t>
      </w:r>
    </w:p>
    <w:p w14:paraId="7523697E" w14:textId="77777777" w:rsidR="00E8540B" w:rsidRDefault="00A143F4" w:rsidP="00A143F4">
      <w:r>
        <w:t xml:space="preserve"> </w:t>
      </w:r>
      <w:r w:rsidR="00E8540B">
        <w:br w:type="page"/>
      </w:r>
    </w:p>
    <w:p w14:paraId="6A930F11" w14:textId="77777777" w:rsidR="00E8540B" w:rsidRDefault="00E8540B" w:rsidP="00E8540B">
      <w:pPr>
        <w:rPr>
          <w:b/>
          <w:smallCaps/>
          <w:sz w:val="24"/>
        </w:rPr>
      </w:pPr>
    </w:p>
    <w:p w14:paraId="26B5E89A" w14:textId="77777777" w:rsidR="00E8540B" w:rsidRPr="003B290D" w:rsidRDefault="00E8540B" w:rsidP="00E8540B">
      <w:pPr>
        <w:rPr>
          <w:b/>
          <w:smallCaps/>
          <w:sz w:val="28"/>
          <w:u w:val="single"/>
        </w:rPr>
      </w:pPr>
      <w:r w:rsidRPr="003B290D">
        <w:rPr>
          <w:b/>
          <w:smallCaps/>
          <w:sz w:val="28"/>
          <w:u w:val="single"/>
        </w:rPr>
        <w:t>Neinvestiční projekty</w:t>
      </w:r>
    </w:p>
    <w:tbl>
      <w:tblPr>
        <w:tblStyle w:val="Mkatabulky"/>
        <w:tblW w:w="10209" w:type="dxa"/>
        <w:tblLayout w:type="fixed"/>
        <w:tblLook w:val="04A0" w:firstRow="1" w:lastRow="0" w:firstColumn="1" w:lastColumn="0" w:noHBand="0" w:noVBand="1"/>
      </w:tblPr>
      <w:tblGrid>
        <w:gridCol w:w="1549"/>
        <w:gridCol w:w="1565"/>
        <w:gridCol w:w="1407"/>
        <w:gridCol w:w="1276"/>
        <w:gridCol w:w="1701"/>
        <w:gridCol w:w="1276"/>
        <w:gridCol w:w="1435"/>
      </w:tblGrid>
      <w:tr w:rsidR="00C2372A" w:rsidRPr="003B290D" w14:paraId="2A85CE84" w14:textId="77777777" w:rsidTr="00C17D51"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2BA9253A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Identifikace školy, školského zařízení či dalšího subjektu, IČO, RED IZO</w:t>
            </w:r>
          </w:p>
        </w:tc>
        <w:tc>
          <w:tcPr>
            <w:tcW w:w="1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305EE47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Název projektu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592C2DA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Očekávané celkové náklady na projekt</w:t>
            </w:r>
          </w:p>
          <w:p w14:paraId="4A4A13B7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(v tis. Kč)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16E32A40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Očekávaný termín realizace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23D899C4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Předpokládaný zdroj financování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478FB6BD" w14:textId="77777777" w:rsidR="00C2372A" w:rsidRPr="003B290D" w:rsidRDefault="00C2372A" w:rsidP="003B290D">
            <w:pPr>
              <w:jc w:val="center"/>
              <w:rPr>
                <w:b/>
                <w:sz w:val="18"/>
                <w:szCs w:val="18"/>
              </w:rPr>
            </w:pPr>
            <w:r w:rsidRPr="003B290D">
              <w:rPr>
                <w:b/>
                <w:sz w:val="18"/>
                <w:szCs w:val="18"/>
              </w:rPr>
              <w:t>Návaznost na cíle MAP</w:t>
            </w:r>
          </w:p>
        </w:tc>
        <w:tc>
          <w:tcPr>
            <w:tcW w:w="1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F6255E3" w14:textId="77777777" w:rsidR="00C2372A" w:rsidRPr="00F82467" w:rsidRDefault="00C2372A" w:rsidP="00C17D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8246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/>
              </w:rPr>
              <w:t>Aktualizace stavu projektů k 30.9.2020</w:t>
            </w:r>
          </w:p>
        </w:tc>
      </w:tr>
      <w:tr w:rsidR="00C2372A" w:rsidRPr="001D1DBB" w14:paraId="4062510B" w14:textId="77777777" w:rsidTr="00FE5F1E">
        <w:trPr>
          <w:trHeight w:val="139"/>
        </w:trPr>
        <w:tc>
          <w:tcPr>
            <w:tcW w:w="154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14:paraId="6A506AE7" w14:textId="77777777" w:rsidR="00C2372A" w:rsidRPr="00EF1A6E" w:rsidRDefault="00C2372A" w:rsidP="00EF1A6E">
            <w:pPr>
              <w:rPr>
                <w:b/>
                <w:sz w:val="18"/>
                <w:szCs w:val="18"/>
              </w:rPr>
            </w:pPr>
            <w:r w:rsidRPr="00EF1A6E">
              <w:rPr>
                <w:b/>
                <w:sz w:val="18"/>
                <w:szCs w:val="18"/>
              </w:rPr>
              <w:t>Krušnohorská waldorfská iniciativa, z.s.</w:t>
            </w:r>
          </w:p>
          <w:p w14:paraId="2A220EAA" w14:textId="77777777" w:rsidR="00C2372A" w:rsidRPr="00EF1A6E" w:rsidRDefault="00C2372A" w:rsidP="00EF1A6E">
            <w:pPr>
              <w:rPr>
                <w:b/>
                <w:sz w:val="18"/>
                <w:szCs w:val="18"/>
              </w:rPr>
            </w:pPr>
            <w:r w:rsidRPr="00EF1A6E">
              <w:rPr>
                <w:b/>
                <w:sz w:val="18"/>
                <w:szCs w:val="18"/>
              </w:rPr>
              <w:t xml:space="preserve">IČ: 02500019; </w:t>
            </w:r>
            <w:r w:rsidR="00864B5A" w:rsidRPr="00864B5A">
              <w:rPr>
                <w:b/>
                <w:color w:val="FF0000"/>
                <w:sz w:val="18"/>
                <w:szCs w:val="18"/>
              </w:rPr>
              <w:t>Základní a m</w:t>
            </w:r>
            <w:r w:rsidRPr="00864B5A">
              <w:rPr>
                <w:b/>
                <w:color w:val="FF0000"/>
                <w:sz w:val="18"/>
                <w:szCs w:val="18"/>
              </w:rPr>
              <w:t xml:space="preserve">ateřská škola </w:t>
            </w:r>
            <w:r w:rsidRPr="00EF1A6E">
              <w:rPr>
                <w:b/>
                <w:sz w:val="18"/>
                <w:szCs w:val="18"/>
              </w:rPr>
              <w:t>Jeřabinka pracující na principech waldorfské pedagogiky</w:t>
            </w:r>
          </w:p>
          <w:p w14:paraId="77995510" w14:textId="77777777" w:rsidR="00C2372A" w:rsidRPr="00EF1A6E" w:rsidRDefault="00C2372A" w:rsidP="00EF1A6E">
            <w:pPr>
              <w:rPr>
                <w:b/>
                <w:sz w:val="18"/>
                <w:szCs w:val="18"/>
              </w:rPr>
            </w:pPr>
            <w:r w:rsidRPr="00EF1A6E">
              <w:rPr>
                <w:b/>
                <w:sz w:val="18"/>
                <w:szCs w:val="18"/>
              </w:rPr>
              <w:t>RED IZO: 180063140</w:t>
            </w:r>
          </w:p>
          <w:p w14:paraId="506147B0" w14:textId="77777777" w:rsidR="00C2372A" w:rsidRPr="00FD5702" w:rsidRDefault="00C2372A" w:rsidP="00EF1A6E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F0814F6" w14:textId="77777777" w:rsidR="00C2372A" w:rsidRPr="001D1DBB" w:rsidRDefault="00C2372A" w:rsidP="001F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Chůva – personální podpora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18FC08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899081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1797748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1FDDF" w14:textId="77777777" w:rsidR="00C2372A" w:rsidRPr="00F96BD3" w:rsidRDefault="00C2372A" w:rsidP="00A8681F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2.1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vAlign w:val="center"/>
          </w:tcPr>
          <w:p w14:paraId="77D4F906" w14:textId="77777777" w:rsidR="00C2372A" w:rsidRPr="00F82467" w:rsidRDefault="00470F19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Nerealizováno</w:t>
            </w:r>
          </w:p>
        </w:tc>
      </w:tr>
      <w:tr w:rsidR="00C2372A" w:rsidRPr="001D1DBB" w14:paraId="56E9FF30" w14:textId="77777777" w:rsidTr="00FE5F1E">
        <w:trPr>
          <w:trHeight w:val="138"/>
        </w:trPr>
        <w:tc>
          <w:tcPr>
            <w:tcW w:w="1549" w:type="dxa"/>
            <w:vMerge/>
            <w:shd w:val="clear" w:color="auto" w:fill="FFFFFF" w:themeFill="background1"/>
          </w:tcPr>
          <w:p w14:paraId="16CBE233" w14:textId="77777777" w:rsidR="00C2372A" w:rsidRPr="001D1DBB" w:rsidRDefault="00C2372A" w:rsidP="001F3D76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6B171C8" w14:textId="77777777" w:rsidR="00C2372A" w:rsidRPr="001D1DBB" w:rsidRDefault="00C2372A" w:rsidP="001F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Osobnostně sociální rozvoj předškolních pedagogů MŠ – DVVP čtenářská </w:t>
            </w:r>
            <w:r w:rsidRPr="003C3FC6">
              <w:rPr>
                <w:sz w:val="18"/>
                <w:szCs w:val="18"/>
              </w:rPr>
              <w:t>gramotnost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066C26D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3D8EFE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A34D04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E50C7" w14:textId="77777777" w:rsidR="00C2372A" w:rsidRPr="00F96BD3" w:rsidRDefault="00C2372A" w:rsidP="00A8681F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2.2</w:t>
            </w:r>
          </w:p>
        </w:tc>
        <w:tc>
          <w:tcPr>
            <w:tcW w:w="1435" w:type="dxa"/>
            <w:vAlign w:val="center"/>
          </w:tcPr>
          <w:p w14:paraId="65FDDBE6" w14:textId="77777777" w:rsidR="00C2372A" w:rsidRPr="00F82467" w:rsidRDefault="00470F19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Nerealizováno</w:t>
            </w:r>
          </w:p>
        </w:tc>
      </w:tr>
      <w:tr w:rsidR="00C2372A" w:rsidRPr="001D1DBB" w14:paraId="47B80ADA" w14:textId="77777777" w:rsidTr="00FE5F1E">
        <w:trPr>
          <w:trHeight w:val="138"/>
        </w:trPr>
        <w:tc>
          <w:tcPr>
            <w:tcW w:w="1549" w:type="dxa"/>
            <w:vMerge/>
            <w:shd w:val="clear" w:color="auto" w:fill="FFFFFF" w:themeFill="background1"/>
          </w:tcPr>
          <w:p w14:paraId="69EFBF35" w14:textId="77777777" w:rsidR="00C2372A" w:rsidRPr="001D1DBB" w:rsidRDefault="00C2372A" w:rsidP="001F3D76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2D874E3D" w14:textId="77777777" w:rsidR="00C2372A" w:rsidRPr="001D1DBB" w:rsidRDefault="00C2372A" w:rsidP="001F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Prevence logopedických vad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AD148E9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E6E8D1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7E490D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58197" w14:textId="77777777" w:rsidR="00C2372A" w:rsidRPr="00F96BD3" w:rsidRDefault="00C2372A" w:rsidP="00A8681F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2.4</w:t>
            </w:r>
          </w:p>
        </w:tc>
        <w:tc>
          <w:tcPr>
            <w:tcW w:w="1435" w:type="dxa"/>
            <w:vAlign w:val="center"/>
          </w:tcPr>
          <w:p w14:paraId="09096017" w14:textId="77777777" w:rsidR="00C2372A" w:rsidRPr="00F82467" w:rsidRDefault="00470F19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Nerealizováno</w:t>
            </w:r>
          </w:p>
        </w:tc>
      </w:tr>
      <w:tr w:rsidR="00C2372A" w:rsidRPr="001D1DBB" w14:paraId="000F4BD7" w14:textId="77777777" w:rsidTr="00FE5F1E">
        <w:trPr>
          <w:trHeight w:val="138"/>
        </w:trPr>
        <w:tc>
          <w:tcPr>
            <w:tcW w:w="1549" w:type="dxa"/>
            <w:vMerge/>
            <w:shd w:val="clear" w:color="auto" w:fill="FFFFFF" w:themeFill="background1"/>
          </w:tcPr>
          <w:p w14:paraId="7A852562" w14:textId="77777777" w:rsidR="00C2372A" w:rsidRPr="001D1DBB" w:rsidRDefault="00C2372A" w:rsidP="001F3D76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2D69B" w:themeFill="accent3" w:themeFillTint="99"/>
          </w:tcPr>
          <w:p w14:paraId="60F818C9" w14:textId="77777777" w:rsidR="00C2372A" w:rsidRPr="001338F2" w:rsidRDefault="00C2372A" w:rsidP="001338F2">
            <w:pPr>
              <w:rPr>
                <w:sz w:val="18"/>
                <w:szCs w:val="18"/>
              </w:rPr>
            </w:pPr>
            <w:r w:rsidRPr="001338F2">
              <w:rPr>
                <w:sz w:val="18"/>
                <w:szCs w:val="18"/>
              </w:rPr>
              <w:t>Vzdělávání pedagogů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8DBBE59" w14:textId="77777777" w:rsidR="00C2372A" w:rsidRPr="001338F2" w:rsidRDefault="00C2372A" w:rsidP="00A8681F">
            <w:pPr>
              <w:jc w:val="center"/>
              <w:rPr>
                <w:sz w:val="18"/>
                <w:szCs w:val="18"/>
              </w:rPr>
            </w:pPr>
            <w:r w:rsidRPr="001338F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222251" w14:textId="77777777" w:rsidR="00C2372A" w:rsidRPr="001338F2" w:rsidRDefault="00C2372A" w:rsidP="00A8681F">
            <w:pPr>
              <w:jc w:val="center"/>
              <w:rPr>
                <w:sz w:val="18"/>
                <w:szCs w:val="18"/>
              </w:rPr>
            </w:pPr>
            <w:r w:rsidRPr="001338F2">
              <w:rPr>
                <w:sz w:val="18"/>
                <w:szCs w:val="18"/>
              </w:rPr>
              <w:t>2017-2020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8B49ED" w14:textId="77777777" w:rsidR="00C2372A" w:rsidRPr="001338F2" w:rsidRDefault="00C2372A" w:rsidP="00A8681F">
            <w:pPr>
              <w:jc w:val="center"/>
              <w:rPr>
                <w:sz w:val="18"/>
                <w:szCs w:val="18"/>
              </w:rPr>
            </w:pPr>
            <w:r w:rsidRPr="001338F2"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FF466" w14:textId="77777777" w:rsidR="00C2372A" w:rsidRPr="00F96BD3" w:rsidRDefault="00C2372A" w:rsidP="00A8681F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2.2</w:t>
            </w:r>
          </w:p>
        </w:tc>
        <w:tc>
          <w:tcPr>
            <w:tcW w:w="1435" w:type="dxa"/>
            <w:vAlign w:val="center"/>
          </w:tcPr>
          <w:p w14:paraId="326FA4BA" w14:textId="77777777" w:rsidR="00C2372A" w:rsidRPr="00F82467" w:rsidRDefault="00470F19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</w:tc>
      </w:tr>
      <w:tr w:rsidR="00C2372A" w:rsidRPr="001D1DBB" w14:paraId="66EF91FA" w14:textId="77777777" w:rsidTr="00FE5F1E">
        <w:trPr>
          <w:trHeight w:val="138"/>
        </w:trPr>
        <w:tc>
          <w:tcPr>
            <w:tcW w:w="1549" w:type="dxa"/>
            <w:vMerge/>
            <w:shd w:val="clear" w:color="auto" w:fill="FFFFFF" w:themeFill="background1"/>
          </w:tcPr>
          <w:p w14:paraId="65DD2988" w14:textId="77777777" w:rsidR="00C2372A" w:rsidRPr="001D1DBB" w:rsidRDefault="00C2372A" w:rsidP="001F3D76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2D69B" w:themeFill="accent3" w:themeFillTint="99"/>
          </w:tcPr>
          <w:p w14:paraId="708F299C" w14:textId="77777777" w:rsidR="00C2372A" w:rsidRPr="001D1DBB" w:rsidRDefault="00C2372A" w:rsidP="001F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Odborně zaměřená tematická setkávání s rodiči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F3C4008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713E37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6C6625" w14:textId="77777777" w:rsidR="00C2372A" w:rsidRPr="001D1DBB" w:rsidRDefault="00C2372A" w:rsidP="00A8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7930D" w14:textId="58E317FE" w:rsidR="00C2372A" w:rsidRDefault="00C2372A" w:rsidP="00A8681F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2.</w:t>
            </w:r>
            <w:r w:rsidR="00F400FE">
              <w:rPr>
                <w:sz w:val="18"/>
                <w:szCs w:val="18"/>
              </w:rPr>
              <w:t>4</w:t>
            </w:r>
          </w:p>
          <w:p w14:paraId="2AF12BFF" w14:textId="3DA5DEE6" w:rsidR="00201D8D" w:rsidRPr="00F96BD3" w:rsidRDefault="00201D8D" w:rsidP="00A86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01319A0D" w14:textId="77777777" w:rsidR="00C2372A" w:rsidRPr="00F82467" w:rsidRDefault="00201D8D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</w:tc>
      </w:tr>
      <w:tr w:rsidR="00C2372A" w:rsidRPr="001D1DBB" w14:paraId="27584F4D" w14:textId="77777777" w:rsidTr="00FE5F1E">
        <w:tc>
          <w:tcPr>
            <w:tcW w:w="1549" w:type="dxa"/>
            <w:shd w:val="clear" w:color="auto" w:fill="FFFFFF" w:themeFill="background1"/>
          </w:tcPr>
          <w:p w14:paraId="0FC018F0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>Oblastní charita Most</w:t>
            </w:r>
          </w:p>
          <w:p w14:paraId="57896A74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IČ: 70828920</w:t>
            </w:r>
          </w:p>
          <w:p w14:paraId="4DC5D7FB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39FB8AFB" w14:textId="77777777" w:rsidR="00C2372A" w:rsidRPr="001D1DBB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Vzděláváním ke kvalitě – vzdělávání pracovníků Domečku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20F8E03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C7BFDD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1852A8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OPZ,</w:t>
            </w:r>
          </w:p>
          <w:p w14:paraId="1327F1EB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MŠMT,</w:t>
            </w:r>
          </w:p>
          <w:p w14:paraId="7E7873A6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 ŽP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998BE" w14:textId="77777777" w:rsidR="00C2372A" w:rsidRPr="00F96BD3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vAlign w:val="center"/>
          </w:tcPr>
          <w:p w14:paraId="1B65B187" w14:textId="77777777" w:rsidR="00C2372A" w:rsidRPr="00F82467" w:rsidRDefault="00A9341E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Nerealizováno</w:t>
            </w:r>
          </w:p>
        </w:tc>
      </w:tr>
      <w:tr w:rsidR="00C2372A" w:rsidRPr="001D1DBB" w14:paraId="31212C81" w14:textId="77777777" w:rsidTr="00FE5F1E">
        <w:tc>
          <w:tcPr>
            <w:tcW w:w="1549" w:type="dxa"/>
            <w:vMerge w:val="restart"/>
            <w:shd w:val="clear" w:color="auto" w:fill="FFFFFF" w:themeFill="background1"/>
          </w:tcPr>
          <w:p w14:paraId="01E70CDA" w14:textId="77777777" w:rsidR="00C2372A" w:rsidRDefault="00C2372A" w:rsidP="00864D9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C6A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Základní škola a Mateřská škola, Louka u Litvínova</w:t>
            </w:r>
          </w:p>
          <w:p w14:paraId="17E4AC70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RED IZO: 600083799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14:paraId="3AB802BB" w14:textId="77777777" w:rsidR="00C2372A" w:rsidRPr="001D1DBB" w:rsidRDefault="00C2372A" w:rsidP="00864D91">
            <w:pPr>
              <w:rPr>
                <w:sz w:val="18"/>
                <w:szCs w:val="18"/>
              </w:rPr>
            </w:pPr>
            <w:r w:rsidRPr="001D1DBB">
              <w:rPr>
                <w:sz w:val="18"/>
                <w:szCs w:val="18"/>
              </w:rPr>
              <w:t>Nákup PC programů pro děti se SPUCH</w:t>
            </w:r>
            <w:r>
              <w:rPr>
                <w:sz w:val="18"/>
                <w:szCs w:val="18"/>
              </w:rPr>
              <w:t xml:space="preserve"> - Inkluze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404D99B3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0E32BA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D0D7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99C44" w14:textId="77777777" w:rsidR="00C2372A" w:rsidRPr="00F96BD3" w:rsidRDefault="00C2372A" w:rsidP="00864D91">
            <w:pPr>
              <w:jc w:val="center"/>
              <w:rPr>
                <w:sz w:val="18"/>
                <w:szCs w:val="18"/>
              </w:rPr>
            </w:pPr>
            <w:r w:rsidRPr="00F96BD3">
              <w:rPr>
                <w:sz w:val="18"/>
                <w:szCs w:val="18"/>
              </w:rPr>
              <w:t>1.1</w:t>
            </w:r>
          </w:p>
        </w:tc>
        <w:tc>
          <w:tcPr>
            <w:tcW w:w="1435" w:type="dxa"/>
            <w:vAlign w:val="center"/>
          </w:tcPr>
          <w:p w14:paraId="7DACABF9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  <w:p w14:paraId="644E7667" w14:textId="77777777" w:rsidR="00190B55" w:rsidRPr="00F82467" w:rsidRDefault="00190B55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372A" w:rsidRPr="001D1DBB" w14:paraId="1A5FDAA7" w14:textId="77777777" w:rsidTr="00FE5F1E">
        <w:tc>
          <w:tcPr>
            <w:tcW w:w="1549" w:type="dxa"/>
            <w:vMerge/>
            <w:shd w:val="clear" w:color="auto" w:fill="FFFFFF" w:themeFill="background1"/>
          </w:tcPr>
          <w:p w14:paraId="60B51798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2D69B" w:themeFill="accent3" w:themeFillTint="99"/>
          </w:tcPr>
          <w:p w14:paraId="1E570E0B" w14:textId="77777777" w:rsidR="00C2372A" w:rsidRPr="001D1DBB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knih do školní knihovny – mimočítanková četba v hodinách čtení – podpora čtenářské gramotnosti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CC27E16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6BCD6A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4108E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EC088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60F0C83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</w:tc>
      </w:tr>
      <w:tr w:rsidR="00C2372A" w:rsidRPr="001D1DBB" w14:paraId="5C3ADC91" w14:textId="77777777" w:rsidTr="00FE5F1E">
        <w:tc>
          <w:tcPr>
            <w:tcW w:w="1549" w:type="dxa"/>
            <w:vMerge/>
            <w:shd w:val="clear" w:color="auto" w:fill="FFFFFF" w:themeFill="background1"/>
          </w:tcPr>
          <w:p w14:paraId="6A540312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2D69B" w:themeFill="accent3" w:themeFillTint="99"/>
          </w:tcPr>
          <w:p w14:paraId="3406B18A" w14:textId="77777777" w:rsidR="00C2372A" w:rsidRPr="001D1DBB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Pomůcky pro výuku matematiky – matematická gramotnost, inkluze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FD5D977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049E5E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3C6AF8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E0785F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6476AAE7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  <w:p w14:paraId="37874A51" w14:textId="77777777" w:rsidR="00190B55" w:rsidRPr="00F82467" w:rsidRDefault="00190B55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372A" w:rsidRPr="001D1DBB" w14:paraId="09063D79" w14:textId="77777777" w:rsidTr="00FE5F1E">
        <w:tc>
          <w:tcPr>
            <w:tcW w:w="1549" w:type="dxa"/>
            <w:vMerge/>
            <w:shd w:val="clear" w:color="auto" w:fill="FFFFFF" w:themeFill="background1"/>
          </w:tcPr>
          <w:p w14:paraId="592C8A08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2D69B" w:themeFill="accent3" w:themeFillTint="99"/>
          </w:tcPr>
          <w:p w14:paraId="1CB82934" w14:textId="77777777" w:rsidR="00C2372A" w:rsidRPr="001D1DBB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Sady rytmizačních nástrojů - inkluze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01170A1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1AA7EF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A92E53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631053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0D7628C1" w14:textId="1F64E783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Zrealizováno</w:t>
            </w:r>
          </w:p>
        </w:tc>
      </w:tr>
      <w:tr w:rsidR="00C2372A" w:rsidRPr="001D1DBB" w14:paraId="0E5997A2" w14:textId="77777777" w:rsidTr="00FE5F1E">
        <w:tc>
          <w:tcPr>
            <w:tcW w:w="1549" w:type="dxa"/>
            <w:vMerge w:val="restart"/>
            <w:shd w:val="clear" w:color="auto" w:fill="FFFFFF" w:themeFill="background1"/>
          </w:tcPr>
          <w:p w14:paraId="4F70F7C3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 xml:space="preserve">Základní škola </w:t>
            </w:r>
            <w:r>
              <w:rPr>
                <w:b/>
                <w:sz w:val="18"/>
                <w:szCs w:val="18"/>
              </w:rPr>
              <w:t xml:space="preserve">a Mateřská škola </w:t>
            </w:r>
            <w:r w:rsidRPr="00FD5702">
              <w:rPr>
                <w:b/>
                <w:sz w:val="18"/>
                <w:szCs w:val="18"/>
              </w:rPr>
              <w:t xml:space="preserve">Litvínov </w:t>
            </w:r>
            <w:r>
              <w:rPr>
                <w:b/>
                <w:sz w:val="18"/>
                <w:szCs w:val="18"/>
              </w:rPr>
              <w:t>–</w:t>
            </w:r>
            <w:r w:rsidRPr="00FD5702">
              <w:rPr>
                <w:b/>
                <w:sz w:val="18"/>
                <w:szCs w:val="18"/>
              </w:rPr>
              <w:t xml:space="preserve"> Janov</w:t>
            </w:r>
            <w:r>
              <w:rPr>
                <w:b/>
                <w:sz w:val="18"/>
                <w:szCs w:val="18"/>
              </w:rPr>
              <w:t xml:space="preserve">, Přátelství 160, okres Most </w:t>
            </w:r>
          </w:p>
          <w:p w14:paraId="3BDDE582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RED IZO: 116701030; </w:t>
            </w:r>
          </w:p>
          <w:p w14:paraId="4ABA74C2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6E1E09B8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Kompenzační pomůcky – pro polohování, bazální stimulaci, rozvoj slovní zásoby, logického myšlení, koordinaci pohybů (žáci s vadou řeči, autismem a logopedickou prevenci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167D07B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B5C33E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100315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53032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1..3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2EAC2CA2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  <w:p w14:paraId="1E39114E" w14:textId="77777777" w:rsidR="00190B55" w:rsidRPr="00F82467" w:rsidRDefault="00190B55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372A" w:rsidRPr="001D1DBB" w14:paraId="37E406D7" w14:textId="77777777" w:rsidTr="00C17D51">
        <w:tc>
          <w:tcPr>
            <w:tcW w:w="1549" w:type="dxa"/>
            <w:vMerge/>
            <w:shd w:val="clear" w:color="auto" w:fill="FFFFFF" w:themeFill="background1"/>
          </w:tcPr>
          <w:p w14:paraId="1E1AE178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0848743E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Volný čas pro Janov – zájmová činnost, příměstský tábor, jarní prázdninový tábor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EA0121D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E3C717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598E0D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zřizovatel, MŠMT, MV ČR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AB7A9E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118BB679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C2372A" w:rsidRPr="001D1DBB" w14:paraId="226002DF" w14:textId="77777777" w:rsidTr="00C17D51">
        <w:tc>
          <w:tcPr>
            <w:tcW w:w="1549" w:type="dxa"/>
            <w:vMerge/>
            <w:shd w:val="clear" w:color="auto" w:fill="FFFFFF" w:themeFill="background1"/>
          </w:tcPr>
          <w:p w14:paraId="41E73980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5E95C3B5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DVPP – Minimalizace šikany, Etická výchova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281D949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7999E4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18788" w14:textId="77777777" w:rsidR="00C2372A" w:rsidRPr="00986EAC" w:rsidRDefault="00C2372A" w:rsidP="00864D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896617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71E5999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C2372A" w:rsidRPr="001D1DBB" w14:paraId="148C152E" w14:textId="77777777" w:rsidTr="00C17D51">
        <w:tc>
          <w:tcPr>
            <w:tcW w:w="1549" w:type="dxa"/>
            <w:vMerge/>
            <w:shd w:val="clear" w:color="auto" w:fill="FFFFFF" w:themeFill="background1"/>
          </w:tcPr>
          <w:p w14:paraId="585AF901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350F8CF5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Inkluze pro Janov Inkluzivní vzdělávání DVPP, školní psycholog, asistent pedagoga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309F5491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7C160A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675E5" w14:textId="77777777" w:rsidR="00C2372A" w:rsidRPr="00986EAC" w:rsidRDefault="00C2372A" w:rsidP="00864D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C59A3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AB95F5B" w14:textId="7D124AC7" w:rsidR="00C2372A" w:rsidRPr="00F82467" w:rsidRDefault="00C2372A" w:rsidP="00FE5F1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C2372A" w:rsidRPr="001D1DBB" w14:paraId="555202DC" w14:textId="77777777" w:rsidTr="00FE5F1E">
        <w:tc>
          <w:tcPr>
            <w:tcW w:w="1549" w:type="dxa"/>
            <w:vMerge/>
            <w:shd w:val="clear" w:color="auto" w:fill="FFFFFF" w:themeFill="background1"/>
          </w:tcPr>
          <w:p w14:paraId="5D15477F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14:paraId="1464BF69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Vnímáme svět - Vytvoření prostoru pro </w:t>
            </w:r>
            <w:r w:rsidRPr="00DE5063">
              <w:rPr>
                <w:sz w:val="18"/>
                <w:szCs w:val="18"/>
              </w:rPr>
              <w:t>snoezelen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80FE4AD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C4B045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AFE70" w14:textId="77777777" w:rsidR="00C2372A" w:rsidRPr="00986EAC" w:rsidRDefault="00C2372A" w:rsidP="00864D9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EFF17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3A0E6553" w14:textId="77777777" w:rsidR="00C2372A" w:rsidRPr="00F82467" w:rsidRDefault="00C87B93" w:rsidP="00FE5F1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Zatím nerealizováno</w:t>
            </w:r>
          </w:p>
        </w:tc>
      </w:tr>
      <w:tr w:rsidR="00C2372A" w:rsidRPr="001D1DBB" w14:paraId="5961D8A9" w14:textId="77777777" w:rsidTr="00C17D51">
        <w:tc>
          <w:tcPr>
            <w:tcW w:w="1549" w:type="dxa"/>
            <w:vMerge w:val="restart"/>
            <w:shd w:val="clear" w:color="auto" w:fill="FFFFFF" w:themeFill="background1"/>
          </w:tcPr>
          <w:p w14:paraId="4644865E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Základní škola a Mateřská škola, Hora Sv. Kateřiny</w:t>
            </w:r>
          </w:p>
          <w:p w14:paraId="4DE392D3" w14:textId="77777777" w:rsidR="00C2372A" w:rsidRDefault="00C2372A" w:rsidP="00864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 IZO 116 700 866</w:t>
            </w:r>
          </w:p>
          <w:p w14:paraId="2E8477DA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2AF6BFD0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DVVP pedagogů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57294B54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3BBB44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8C132C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 – OP VVV, částečně NN MAP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C82EF0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EBD909E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C2372A" w:rsidRPr="001D1DBB" w14:paraId="3848A806" w14:textId="77777777" w:rsidTr="00C17D51">
        <w:tc>
          <w:tcPr>
            <w:tcW w:w="1549" w:type="dxa"/>
            <w:vMerge/>
            <w:shd w:val="clear" w:color="auto" w:fill="FFFFFF" w:themeFill="background1"/>
          </w:tcPr>
          <w:p w14:paraId="19C1AE61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364B70B1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Pořízení kompenzačních pomůcek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072F0BA6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DE8E83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0DFBB4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MŠMT – OP VVV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7DE022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560C7DF3" w14:textId="41CBAB5B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C2372A" w:rsidRPr="001D1DBB" w14:paraId="01DE3A3F" w14:textId="77777777" w:rsidTr="00C17D51">
        <w:tc>
          <w:tcPr>
            <w:tcW w:w="1549" w:type="dxa"/>
            <w:vMerge/>
            <w:shd w:val="clear" w:color="auto" w:fill="FFFFFF" w:themeFill="background1"/>
          </w:tcPr>
          <w:p w14:paraId="5662B25D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23617EDE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Asistenti pedagoga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6E4CBF65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57811A" w14:textId="77777777" w:rsidR="00C2372A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007C37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ÚK, MŠMT – OP VVV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AA258B" w14:textId="77777777" w:rsidR="00C2372A" w:rsidRPr="001D1DBB" w:rsidRDefault="00C2372A" w:rsidP="00864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14:paraId="406F1DFD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V realizaci</w:t>
            </w:r>
          </w:p>
        </w:tc>
      </w:tr>
      <w:tr w:rsidR="00F16557" w:rsidRPr="001D1DBB" w14:paraId="6B5B8D63" w14:textId="77777777" w:rsidTr="00FE5F1E">
        <w:tc>
          <w:tcPr>
            <w:tcW w:w="1549" w:type="dxa"/>
            <w:shd w:val="clear" w:color="auto" w:fill="auto"/>
          </w:tcPr>
          <w:p w14:paraId="456D335E" w14:textId="77777777" w:rsidR="00F16557" w:rsidRPr="001D1DBB" w:rsidRDefault="00F16557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</w:tcPr>
          <w:p w14:paraId="095864A3" w14:textId="77777777" w:rsidR="00F16557" w:rsidRPr="00F82467" w:rsidRDefault="005D15A0" w:rsidP="00864D91">
            <w:pPr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</w:rPr>
              <w:t xml:space="preserve">** </w:t>
            </w:r>
            <w:r w:rsidR="00F16557" w:rsidRPr="00F82467">
              <w:rPr>
                <w:color w:val="FF0000"/>
                <w:sz w:val="18"/>
                <w:szCs w:val="18"/>
              </w:rPr>
              <w:t>Kroužek robotiky</w:t>
            </w:r>
            <w:r w:rsidRPr="00F8246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F197046" w14:textId="77777777" w:rsidR="00F16557" w:rsidRPr="00F82467" w:rsidRDefault="00F16557" w:rsidP="00864D91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F4E39B" w14:textId="77777777" w:rsidR="00F16557" w:rsidRPr="00F82467" w:rsidRDefault="00F16557" w:rsidP="00864D91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2020-2021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714D" w14:textId="77777777" w:rsidR="00F16557" w:rsidRPr="00F82467" w:rsidRDefault="00F16557" w:rsidP="00864D91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Zřizovatel, MŠMT, dotace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34F19" w14:textId="77777777" w:rsidR="00F16557" w:rsidRPr="00F82467" w:rsidRDefault="005D15A0" w:rsidP="00864D91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1.4.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19E276E" w14:textId="77777777" w:rsidR="00F16557" w:rsidRPr="00F82467" w:rsidRDefault="005D15A0" w:rsidP="00FE5F1E">
            <w:pPr>
              <w:jc w:val="center"/>
              <w:rPr>
                <w:color w:val="FF0000"/>
                <w:sz w:val="18"/>
                <w:szCs w:val="18"/>
              </w:rPr>
            </w:pPr>
            <w:r w:rsidRPr="00F82467">
              <w:rPr>
                <w:color w:val="FF0000"/>
                <w:sz w:val="18"/>
                <w:szCs w:val="18"/>
              </w:rPr>
              <w:t>Zatím nerealizováno</w:t>
            </w:r>
          </w:p>
        </w:tc>
      </w:tr>
      <w:tr w:rsidR="00C2372A" w:rsidRPr="001D1DBB" w14:paraId="7A26381E" w14:textId="77777777" w:rsidTr="00FE5F1E">
        <w:tc>
          <w:tcPr>
            <w:tcW w:w="1549" w:type="dxa"/>
            <w:vMerge w:val="restart"/>
            <w:shd w:val="clear" w:color="auto" w:fill="FFFFFF" w:themeFill="background1"/>
          </w:tcPr>
          <w:p w14:paraId="324BF46B" w14:textId="77777777" w:rsidR="00C2372A" w:rsidRDefault="00C2372A" w:rsidP="0050205B">
            <w:pPr>
              <w:rPr>
                <w:b/>
                <w:sz w:val="18"/>
                <w:szCs w:val="18"/>
              </w:rPr>
            </w:pPr>
            <w:r w:rsidRPr="00FD5702">
              <w:rPr>
                <w:b/>
                <w:sz w:val="18"/>
                <w:szCs w:val="18"/>
              </w:rPr>
              <w:t>Oblastní charita Most</w:t>
            </w:r>
          </w:p>
          <w:p w14:paraId="26EC849D" w14:textId="77777777" w:rsidR="00C2372A" w:rsidRDefault="00C2372A" w:rsidP="005020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IČ: 70828920</w:t>
            </w:r>
          </w:p>
          <w:p w14:paraId="5AA84969" w14:textId="77777777" w:rsidR="00C2372A" w:rsidRPr="001D1DBB" w:rsidRDefault="00C2372A" w:rsidP="0050205B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5151AD6" w14:textId="77777777" w:rsidR="00C2372A" w:rsidRPr="001D1DBB" w:rsidRDefault="00C2372A" w:rsidP="00B16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B16061">
              <w:rPr>
                <w:sz w:val="18"/>
                <w:szCs w:val="18"/>
              </w:rPr>
              <w:t>Vzdělávání pracovníků KcJ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5B3477B" w14:textId="77777777" w:rsidR="00C2372A" w:rsidRPr="001D1DBB" w:rsidRDefault="00C2372A" w:rsidP="0050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C9F4F4" w14:textId="77777777" w:rsidR="00C2372A" w:rsidRPr="001D1DBB" w:rsidRDefault="00C2372A" w:rsidP="0050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C7021D" w14:textId="77777777" w:rsidR="00C2372A" w:rsidRPr="00986EAC" w:rsidRDefault="00C2372A" w:rsidP="005020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90BB2" w14:textId="77777777" w:rsidR="00C2372A" w:rsidRPr="00F96BD3" w:rsidRDefault="00C2372A" w:rsidP="00502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vAlign w:val="center"/>
          </w:tcPr>
          <w:p w14:paraId="54327A90" w14:textId="77777777" w:rsidR="00A9341E" w:rsidRPr="00F82467" w:rsidRDefault="00A9341E" w:rsidP="00FE5F1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Nerealizováno, stále v plánu</w:t>
            </w:r>
          </w:p>
          <w:p w14:paraId="2F94CA6B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372A" w:rsidRPr="001D1DBB" w14:paraId="1AE00B3A" w14:textId="77777777" w:rsidTr="00FE5F1E">
        <w:tc>
          <w:tcPr>
            <w:tcW w:w="1549" w:type="dxa"/>
            <w:vMerge/>
          </w:tcPr>
          <w:p w14:paraId="2743E185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722F604A" w14:textId="77777777" w:rsidR="00C2372A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B16061">
              <w:rPr>
                <w:sz w:val="18"/>
                <w:szCs w:val="18"/>
              </w:rPr>
              <w:t>Vybavení komunitního centra Janov</w:t>
            </w:r>
          </w:p>
        </w:tc>
        <w:tc>
          <w:tcPr>
            <w:tcW w:w="1407" w:type="dxa"/>
            <w:vAlign w:val="center"/>
          </w:tcPr>
          <w:p w14:paraId="1E8DE0D5" w14:textId="77777777" w:rsidR="00C2372A" w:rsidRPr="001D1DBB" w:rsidRDefault="00C2372A" w:rsidP="00B1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vAlign w:val="center"/>
          </w:tcPr>
          <w:p w14:paraId="43F71F39" w14:textId="77777777" w:rsidR="00C2372A" w:rsidRDefault="00C2372A" w:rsidP="00B1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14:paraId="7A75B15C" w14:textId="77777777" w:rsidR="00C2372A" w:rsidRPr="00986EAC" w:rsidRDefault="00C2372A" w:rsidP="005020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vAlign w:val="center"/>
          </w:tcPr>
          <w:p w14:paraId="10220698" w14:textId="77777777" w:rsidR="00C2372A" w:rsidRPr="001D1DBB" w:rsidRDefault="00C2372A" w:rsidP="00A1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vAlign w:val="center"/>
          </w:tcPr>
          <w:p w14:paraId="0463A58D" w14:textId="77777777" w:rsidR="00A9341E" w:rsidRPr="00F82467" w:rsidRDefault="00A9341E" w:rsidP="00FE5F1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Nerealizováno, stále v plánu</w:t>
            </w:r>
          </w:p>
          <w:p w14:paraId="7DD2CBC4" w14:textId="77777777" w:rsidR="00190B55" w:rsidRPr="00F82467" w:rsidRDefault="00190B55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2372A" w:rsidRPr="001D1DBB" w14:paraId="60A3598C" w14:textId="77777777" w:rsidTr="00C17D51">
        <w:tc>
          <w:tcPr>
            <w:tcW w:w="1549" w:type="dxa"/>
            <w:vMerge/>
          </w:tcPr>
          <w:p w14:paraId="201B6EA3" w14:textId="77777777" w:rsidR="00C2372A" w:rsidRPr="001D1DBB" w:rsidRDefault="00C2372A" w:rsidP="00864D91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FFFF00"/>
          </w:tcPr>
          <w:p w14:paraId="57703064" w14:textId="77777777" w:rsidR="00C2372A" w:rsidRPr="00B16061" w:rsidRDefault="00C2372A" w:rsidP="00864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B16061">
              <w:rPr>
                <w:sz w:val="18"/>
                <w:szCs w:val="18"/>
              </w:rPr>
              <w:t>Miniškolka Janováček</w:t>
            </w:r>
          </w:p>
        </w:tc>
        <w:tc>
          <w:tcPr>
            <w:tcW w:w="1407" w:type="dxa"/>
            <w:vAlign w:val="center"/>
          </w:tcPr>
          <w:p w14:paraId="05FD499E" w14:textId="77777777" w:rsidR="00C2372A" w:rsidRPr="001D1DBB" w:rsidRDefault="00C2372A" w:rsidP="00B1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276" w:type="dxa"/>
            <w:vAlign w:val="center"/>
          </w:tcPr>
          <w:p w14:paraId="60FDEB58" w14:textId="77777777" w:rsidR="00C2372A" w:rsidRDefault="00C2372A" w:rsidP="00B1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14:paraId="083A6A9C" w14:textId="77777777" w:rsidR="00C2372A" w:rsidRPr="00986EAC" w:rsidRDefault="00C2372A" w:rsidP="005020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86E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zatím neupřesněno</w:t>
            </w:r>
          </w:p>
        </w:tc>
        <w:tc>
          <w:tcPr>
            <w:tcW w:w="1276" w:type="dxa"/>
            <w:vAlign w:val="center"/>
          </w:tcPr>
          <w:p w14:paraId="44189BC4" w14:textId="77777777" w:rsidR="00C2372A" w:rsidRPr="001D1DBB" w:rsidRDefault="00C2372A" w:rsidP="00A14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435" w:type="dxa"/>
            <w:vAlign w:val="center"/>
          </w:tcPr>
          <w:p w14:paraId="7F1C97C6" w14:textId="77777777" w:rsidR="00A9341E" w:rsidRPr="00F82467" w:rsidRDefault="00A9341E" w:rsidP="00FE5F1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F82467">
              <w:rPr>
                <w:rFonts w:ascii="Calibri" w:hAnsi="Calibri" w:cs="Calibri"/>
                <w:color w:val="FF0000"/>
                <w:sz w:val="18"/>
                <w:szCs w:val="18"/>
              </w:rPr>
              <w:t>V realizaci</w:t>
            </w:r>
          </w:p>
          <w:p w14:paraId="06F78483" w14:textId="77777777" w:rsidR="00C2372A" w:rsidRPr="00F82467" w:rsidRDefault="00C2372A" w:rsidP="00FE5F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5AF4665" w14:textId="77777777" w:rsidR="00D40128" w:rsidRDefault="00D40128" w:rsidP="00E8540B"/>
    <w:p w14:paraId="602C782A" w14:textId="77777777" w:rsidR="00A143F4" w:rsidRDefault="00A143F4" w:rsidP="005D15A0">
      <w:pPr>
        <w:spacing w:after="0"/>
      </w:pPr>
      <w:r>
        <w:t>* - projekt doplněný do seznamu v rámci Aktualizace 01</w:t>
      </w:r>
    </w:p>
    <w:p w14:paraId="250ADD9E" w14:textId="77777777" w:rsidR="005D15A0" w:rsidRPr="00F82467" w:rsidRDefault="005D15A0" w:rsidP="005D15A0">
      <w:pPr>
        <w:spacing w:after="0"/>
        <w:rPr>
          <w:color w:val="FF0000"/>
        </w:rPr>
      </w:pPr>
      <w:r w:rsidRPr="00F82467">
        <w:rPr>
          <w:color w:val="FF0000"/>
        </w:rPr>
        <w:t>** - projekt doplněný do seznamu v rámci Aktualizace 03</w:t>
      </w:r>
    </w:p>
    <w:p w14:paraId="2CE4C1A1" w14:textId="77777777" w:rsidR="00A143F4" w:rsidRDefault="00A143F4" w:rsidP="005D15A0">
      <w:pPr>
        <w:spacing w:after="0"/>
      </w:pPr>
    </w:p>
    <w:p w14:paraId="5EE4FF0D" w14:textId="77777777" w:rsidR="0039540A" w:rsidRDefault="0039540A" w:rsidP="00E8540B"/>
    <w:p w14:paraId="12196D18" w14:textId="77777777" w:rsidR="0039540A" w:rsidRDefault="0039540A" w:rsidP="00E8540B"/>
    <w:p w14:paraId="747ADD40" w14:textId="77777777" w:rsidR="0039540A" w:rsidRDefault="00F867EA" w:rsidP="003C3FC6">
      <w:pPr>
        <w:jc w:val="both"/>
      </w:pPr>
      <w:r w:rsidRPr="00F82467">
        <w:t>Aktualizace d</w:t>
      </w:r>
      <w:r w:rsidR="0039540A" w:rsidRPr="00F82467">
        <w:t>okument</w:t>
      </w:r>
      <w:r w:rsidRPr="00F82467">
        <w:t>u</w:t>
      </w:r>
      <w:r w:rsidR="0039540A" w:rsidRPr="00F82467">
        <w:t xml:space="preserve"> Strategický rámec MAP pro území SO ORP Litvínov byl</w:t>
      </w:r>
      <w:r w:rsidRPr="00F82467">
        <w:t>a</w:t>
      </w:r>
      <w:r w:rsidR="0039540A" w:rsidRPr="00F82467">
        <w:t xml:space="preserve"> schválen</w:t>
      </w:r>
      <w:r w:rsidRPr="00F82467">
        <w:t>a</w:t>
      </w:r>
      <w:r w:rsidR="0039540A" w:rsidRPr="00F82467">
        <w:t xml:space="preserve"> Řídícím výborem </w:t>
      </w:r>
      <w:r w:rsidR="003C3FC6" w:rsidRPr="00F82467">
        <w:t xml:space="preserve"> </w:t>
      </w:r>
      <w:r w:rsidR="0039540A" w:rsidRPr="00F82467">
        <w:t xml:space="preserve">dne </w:t>
      </w:r>
      <w:r w:rsidRPr="00F82467">
        <w:t xml:space="preserve"> </w:t>
      </w:r>
      <w:r w:rsidR="005D51D9" w:rsidRPr="00F82467">
        <w:rPr>
          <w:color w:val="FF0000"/>
        </w:rPr>
        <w:t>xx.xx.</w:t>
      </w:r>
      <w:r w:rsidR="005D51D9" w:rsidRPr="00F82467">
        <w:t>2020</w:t>
      </w:r>
    </w:p>
    <w:p w14:paraId="2886CE8C" w14:textId="77777777" w:rsidR="00BF428E" w:rsidRDefault="00BF428E" w:rsidP="003C3FC6">
      <w:pPr>
        <w:jc w:val="both"/>
      </w:pPr>
    </w:p>
    <w:p w14:paraId="56AE92B8" w14:textId="77777777" w:rsidR="00BF428E" w:rsidRDefault="00BF428E" w:rsidP="003C3FC6">
      <w:pPr>
        <w:jc w:val="both"/>
      </w:pPr>
    </w:p>
    <w:p w14:paraId="023F9016" w14:textId="77777777" w:rsidR="00BF428E" w:rsidRDefault="00BF428E" w:rsidP="003C3FC6">
      <w:pPr>
        <w:jc w:val="both"/>
      </w:pPr>
    </w:p>
    <w:p w14:paraId="5B875D67" w14:textId="77777777" w:rsidR="00BF428E" w:rsidRDefault="00BF428E" w:rsidP="003C3F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</w:t>
      </w:r>
      <w:r w:rsidR="00300F5C">
        <w:t>Řídícího</w:t>
      </w:r>
      <w:r>
        <w:t xml:space="preserve"> výboru</w:t>
      </w:r>
      <w:r w:rsidR="00D73261">
        <w:t xml:space="preserve"> – Erika Sedláčková</w:t>
      </w:r>
    </w:p>
    <w:sectPr w:rsidR="00BF428E" w:rsidSect="00D73261">
      <w:pgSz w:w="11906" w:h="16838" w:code="9"/>
      <w:pgMar w:top="851" w:right="1276" w:bottom="992" w:left="1418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175B" w14:textId="77777777" w:rsidR="004012DA" w:rsidRDefault="004012DA" w:rsidP="00472DC3">
      <w:pPr>
        <w:spacing w:after="0" w:line="240" w:lineRule="auto"/>
      </w:pPr>
      <w:r>
        <w:separator/>
      </w:r>
    </w:p>
  </w:endnote>
  <w:endnote w:type="continuationSeparator" w:id="0">
    <w:p w14:paraId="2408518D" w14:textId="77777777" w:rsidR="004012DA" w:rsidRDefault="004012DA" w:rsidP="0047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8501461"/>
      <w:docPartObj>
        <w:docPartGallery w:val="Page Numbers (Bottom of Page)"/>
        <w:docPartUnique/>
      </w:docPartObj>
    </w:sdtPr>
    <w:sdtContent>
      <w:p w14:paraId="6840222F" w14:textId="77777777" w:rsidR="003B746D" w:rsidRDefault="003B746D" w:rsidP="00211861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6C44D4" w14:textId="77777777" w:rsidR="003B746D" w:rsidRDefault="003B7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1828" w14:textId="77777777" w:rsidR="004012DA" w:rsidRDefault="004012DA" w:rsidP="00472DC3">
      <w:pPr>
        <w:spacing w:after="0" w:line="240" w:lineRule="auto"/>
      </w:pPr>
      <w:r>
        <w:separator/>
      </w:r>
    </w:p>
  </w:footnote>
  <w:footnote w:type="continuationSeparator" w:id="0">
    <w:p w14:paraId="66519427" w14:textId="77777777" w:rsidR="004012DA" w:rsidRDefault="004012DA" w:rsidP="00472DC3">
      <w:pPr>
        <w:spacing w:after="0" w:line="240" w:lineRule="auto"/>
      </w:pPr>
      <w:r>
        <w:continuationSeparator/>
      </w:r>
    </w:p>
  </w:footnote>
  <w:footnote w:id="1">
    <w:p w14:paraId="425EA761" w14:textId="105D43C6" w:rsidR="003B746D" w:rsidRDefault="003B746D" w:rsidP="00F96C2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Řídící výbor zrušil pracovní skupinu Zřizovatelé, která byla vytvořena nepovinně, nad rámec povinných pravidel, jako platforma pro setkávání zástupců z řad vedení obcí pro přenos informaci, sdílení zkušeností a příkladů dobré praxe z oblasti školství. Bohužel z důvodu pracovního vytížení členů PS se tato PS sešla během jednoho roku pouze jedenkrát, a to v neúplném složení. Přítomní členové PS se jednohlasně shodli na zrušení PS Zřizovatelé z důvodu duplicity činnosti PS, kdy jsou stejné náměty řešeny formou setkávání starostů jako zástupců zřizovatelů, což způsobilo nízký zájem členů PS o účast na jednáních uvedené PS. Hlasování ŘV per rollam bylo uskutečněno v termínu od 17.6. do 26.6.2020 do 12.00 hodin. Z celkové počtu 18 členů ŘV nehlasoval 1 člen, pro zrušení PS Zřizovatelé bylo 16 a 1 člen se zdržel.  Zrušení PS zřizovatelé bylo schváleno poskytovatelem dotace na základě žádosti o podstatnou změnu projektu dne 16.7.2020.</w:t>
      </w:r>
    </w:p>
  </w:footnote>
  <w:footnote w:id="2">
    <w:p w14:paraId="48F36B57" w14:textId="77777777" w:rsidR="003B746D" w:rsidRDefault="003B746D">
      <w:pPr>
        <w:pStyle w:val="Textpoznpodarou"/>
      </w:pPr>
      <w:r>
        <w:rPr>
          <w:rStyle w:val="Znakapoznpodarou"/>
        </w:rPr>
        <w:footnoteRef/>
      </w:r>
      <w:r>
        <w:t xml:space="preserve"> Povinná, doporučená, průřezová a volitelná opatření MAP dle Přílohy č.2 k předkládání projektů – POSTUPY ZPRACOVÁNÍ MÍSTNÍCH AKČNÍCH PLÁNŮ, s.19-20; (P) povinné, (D) doporučené, (PaV) průřezové a volitelné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D28B" w14:textId="77777777" w:rsidR="003B746D" w:rsidRDefault="003B746D" w:rsidP="00211861">
    <w:pPr>
      <w:pStyle w:val="Zhlav"/>
      <w:jc w:val="center"/>
    </w:pPr>
    <w:r>
      <w:rPr>
        <w:noProof/>
        <w:lang w:eastAsia="cs-CZ"/>
      </w:rPr>
      <w:drawing>
        <wp:inline distT="0" distB="0" distL="0" distR="0" wp14:anchorId="3BDEE623" wp14:editId="712F91A5">
          <wp:extent cx="3913910" cy="61652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7" b="13058"/>
                  <a:stretch/>
                </pic:blipFill>
                <pic:spPr bwMode="auto">
                  <a:xfrm>
                    <a:off x="0" y="0"/>
                    <a:ext cx="3979279" cy="626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A29"/>
    <w:multiLevelType w:val="hybridMultilevel"/>
    <w:tmpl w:val="122ED678"/>
    <w:lvl w:ilvl="0" w:tplc="49944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BA4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8C6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071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E4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EDD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E4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6DB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6D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8C20EA"/>
    <w:multiLevelType w:val="hybridMultilevel"/>
    <w:tmpl w:val="BE485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3E36"/>
    <w:multiLevelType w:val="hybridMultilevel"/>
    <w:tmpl w:val="7204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6EEF"/>
    <w:multiLevelType w:val="hybridMultilevel"/>
    <w:tmpl w:val="4928D2E4"/>
    <w:lvl w:ilvl="0" w:tplc="06E83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4E8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3485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A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4E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DC4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84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B8E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6E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144096"/>
    <w:multiLevelType w:val="hybridMultilevel"/>
    <w:tmpl w:val="6352D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2C98"/>
    <w:multiLevelType w:val="hybridMultilevel"/>
    <w:tmpl w:val="214CB83C"/>
    <w:lvl w:ilvl="0" w:tplc="17A210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2DE"/>
    <w:multiLevelType w:val="hybridMultilevel"/>
    <w:tmpl w:val="09BA7A0E"/>
    <w:lvl w:ilvl="0" w:tplc="F4727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EF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22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A9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49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49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4D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A67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A2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127567E"/>
    <w:multiLevelType w:val="hybridMultilevel"/>
    <w:tmpl w:val="F28EC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EA0"/>
    <w:multiLevelType w:val="hybridMultilevel"/>
    <w:tmpl w:val="7CDCA616"/>
    <w:lvl w:ilvl="0" w:tplc="44E0D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4C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921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6A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C9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A8D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4EE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EC7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85E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A2C7072"/>
    <w:multiLevelType w:val="hybridMultilevel"/>
    <w:tmpl w:val="43B047FA"/>
    <w:lvl w:ilvl="0" w:tplc="AE463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E4B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028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8C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AD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01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E8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A3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A91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E561F72"/>
    <w:multiLevelType w:val="hybridMultilevel"/>
    <w:tmpl w:val="CCF8E55E"/>
    <w:lvl w:ilvl="0" w:tplc="BD1EB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739B6"/>
    <w:multiLevelType w:val="hybridMultilevel"/>
    <w:tmpl w:val="9654ACC8"/>
    <w:lvl w:ilvl="0" w:tplc="23AA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50E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AF0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8B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987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0A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2AF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68E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88C6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50D4EDC"/>
    <w:multiLevelType w:val="hybridMultilevel"/>
    <w:tmpl w:val="060C7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86BFC"/>
    <w:multiLevelType w:val="hybridMultilevel"/>
    <w:tmpl w:val="C7AE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5414C"/>
    <w:multiLevelType w:val="hybridMultilevel"/>
    <w:tmpl w:val="7062F742"/>
    <w:lvl w:ilvl="0" w:tplc="64CC7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CA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824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52B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6F6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97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60F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80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A82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05D2755"/>
    <w:multiLevelType w:val="hybridMultilevel"/>
    <w:tmpl w:val="2028E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4196F"/>
    <w:multiLevelType w:val="hybridMultilevel"/>
    <w:tmpl w:val="C4347396"/>
    <w:lvl w:ilvl="0" w:tplc="CBCAA7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32A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4E87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05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2E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E0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AC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A1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00B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EF"/>
    <w:rsid w:val="000336C4"/>
    <w:rsid w:val="00033933"/>
    <w:rsid w:val="0004562D"/>
    <w:rsid w:val="000470D2"/>
    <w:rsid w:val="00073C15"/>
    <w:rsid w:val="000D66C8"/>
    <w:rsid w:val="000E62F4"/>
    <w:rsid w:val="000F3081"/>
    <w:rsid w:val="000F3456"/>
    <w:rsid w:val="00111374"/>
    <w:rsid w:val="00127306"/>
    <w:rsid w:val="001338F2"/>
    <w:rsid w:val="0013701A"/>
    <w:rsid w:val="00137C06"/>
    <w:rsid w:val="001415B7"/>
    <w:rsid w:val="00156A2E"/>
    <w:rsid w:val="00157606"/>
    <w:rsid w:val="00173242"/>
    <w:rsid w:val="001773A7"/>
    <w:rsid w:val="00182A6F"/>
    <w:rsid w:val="00190B55"/>
    <w:rsid w:val="00194E40"/>
    <w:rsid w:val="001A0A70"/>
    <w:rsid w:val="001A193B"/>
    <w:rsid w:val="001A772E"/>
    <w:rsid w:val="001A78ED"/>
    <w:rsid w:val="001B52D6"/>
    <w:rsid w:val="001C2E81"/>
    <w:rsid w:val="001C4679"/>
    <w:rsid w:val="001D3813"/>
    <w:rsid w:val="001F3D76"/>
    <w:rsid w:val="00201D8D"/>
    <w:rsid w:val="00202A74"/>
    <w:rsid w:val="0020371F"/>
    <w:rsid w:val="00211861"/>
    <w:rsid w:val="00225835"/>
    <w:rsid w:val="00240AD7"/>
    <w:rsid w:val="00254E8A"/>
    <w:rsid w:val="00270A64"/>
    <w:rsid w:val="00282489"/>
    <w:rsid w:val="00295AB1"/>
    <w:rsid w:val="002B797E"/>
    <w:rsid w:val="002C3CB3"/>
    <w:rsid w:val="002D32FD"/>
    <w:rsid w:val="002D7167"/>
    <w:rsid w:val="00300F5C"/>
    <w:rsid w:val="00302581"/>
    <w:rsid w:val="003025D3"/>
    <w:rsid w:val="00305AE0"/>
    <w:rsid w:val="00327528"/>
    <w:rsid w:val="00342CD0"/>
    <w:rsid w:val="00345BEC"/>
    <w:rsid w:val="003468D8"/>
    <w:rsid w:val="003500B2"/>
    <w:rsid w:val="00350731"/>
    <w:rsid w:val="0036084D"/>
    <w:rsid w:val="00370459"/>
    <w:rsid w:val="00373C2C"/>
    <w:rsid w:val="00393C28"/>
    <w:rsid w:val="0039540A"/>
    <w:rsid w:val="003A6E0B"/>
    <w:rsid w:val="003B290D"/>
    <w:rsid w:val="003B746D"/>
    <w:rsid w:val="003C3FC6"/>
    <w:rsid w:val="003C4E24"/>
    <w:rsid w:val="003D6AA9"/>
    <w:rsid w:val="003D78DA"/>
    <w:rsid w:val="003E20F2"/>
    <w:rsid w:val="003E2951"/>
    <w:rsid w:val="003E2FF6"/>
    <w:rsid w:val="003E509F"/>
    <w:rsid w:val="003F3DF8"/>
    <w:rsid w:val="004012DA"/>
    <w:rsid w:val="004041F5"/>
    <w:rsid w:val="00404B1F"/>
    <w:rsid w:val="00426AA7"/>
    <w:rsid w:val="00443F70"/>
    <w:rsid w:val="00444C28"/>
    <w:rsid w:val="0046030E"/>
    <w:rsid w:val="004622C6"/>
    <w:rsid w:val="00470F19"/>
    <w:rsid w:val="00472DC3"/>
    <w:rsid w:val="00481FEB"/>
    <w:rsid w:val="00482478"/>
    <w:rsid w:val="00484B18"/>
    <w:rsid w:val="004A3A33"/>
    <w:rsid w:val="004B5FCA"/>
    <w:rsid w:val="004C40FE"/>
    <w:rsid w:val="004C4F5D"/>
    <w:rsid w:val="004F35EF"/>
    <w:rsid w:val="004F41B1"/>
    <w:rsid w:val="00501413"/>
    <w:rsid w:val="0050205B"/>
    <w:rsid w:val="00510081"/>
    <w:rsid w:val="005155BD"/>
    <w:rsid w:val="005219BD"/>
    <w:rsid w:val="0052360D"/>
    <w:rsid w:val="00523B3C"/>
    <w:rsid w:val="00524DAA"/>
    <w:rsid w:val="0053497B"/>
    <w:rsid w:val="00542B27"/>
    <w:rsid w:val="00544C0A"/>
    <w:rsid w:val="00553FCB"/>
    <w:rsid w:val="00564EFE"/>
    <w:rsid w:val="00571FAE"/>
    <w:rsid w:val="005730E0"/>
    <w:rsid w:val="005775A9"/>
    <w:rsid w:val="005815C3"/>
    <w:rsid w:val="00581C9F"/>
    <w:rsid w:val="00582EF4"/>
    <w:rsid w:val="00585D53"/>
    <w:rsid w:val="00596585"/>
    <w:rsid w:val="005A3FA4"/>
    <w:rsid w:val="005B2BF5"/>
    <w:rsid w:val="005C17B0"/>
    <w:rsid w:val="005D15A0"/>
    <w:rsid w:val="005D51D9"/>
    <w:rsid w:val="005D7C78"/>
    <w:rsid w:val="005E3112"/>
    <w:rsid w:val="005F70DF"/>
    <w:rsid w:val="00600F09"/>
    <w:rsid w:val="00604338"/>
    <w:rsid w:val="00611F21"/>
    <w:rsid w:val="006132A3"/>
    <w:rsid w:val="0063116D"/>
    <w:rsid w:val="00634B0E"/>
    <w:rsid w:val="00642E0D"/>
    <w:rsid w:val="00643A99"/>
    <w:rsid w:val="0064795C"/>
    <w:rsid w:val="006506A9"/>
    <w:rsid w:val="00675323"/>
    <w:rsid w:val="00677A2A"/>
    <w:rsid w:val="006838B2"/>
    <w:rsid w:val="00697E42"/>
    <w:rsid w:val="006A5CF6"/>
    <w:rsid w:val="006D15B9"/>
    <w:rsid w:val="00720217"/>
    <w:rsid w:val="00727BAE"/>
    <w:rsid w:val="00733ECB"/>
    <w:rsid w:val="00737FC8"/>
    <w:rsid w:val="00754AFB"/>
    <w:rsid w:val="00763267"/>
    <w:rsid w:val="0077187C"/>
    <w:rsid w:val="007A3D60"/>
    <w:rsid w:val="007A6BBB"/>
    <w:rsid w:val="007B3F86"/>
    <w:rsid w:val="007C4838"/>
    <w:rsid w:val="007C68EB"/>
    <w:rsid w:val="007D02B6"/>
    <w:rsid w:val="007D36C4"/>
    <w:rsid w:val="007D37C3"/>
    <w:rsid w:val="007D7019"/>
    <w:rsid w:val="007E7D22"/>
    <w:rsid w:val="00802BC2"/>
    <w:rsid w:val="00803A71"/>
    <w:rsid w:val="008059ED"/>
    <w:rsid w:val="0080646B"/>
    <w:rsid w:val="00825989"/>
    <w:rsid w:val="008371BA"/>
    <w:rsid w:val="0086083F"/>
    <w:rsid w:val="00864B5A"/>
    <w:rsid w:val="00864D91"/>
    <w:rsid w:val="00867C95"/>
    <w:rsid w:val="00871F90"/>
    <w:rsid w:val="00882C58"/>
    <w:rsid w:val="008D3282"/>
    <w:rsid w:val="008D6FFD"/>
    <w:rsid w:val="008D7EE8"/>
    <w:rsid w:val="008F0953"/>
    <w:rsid w:val="008F59E5"/>
    <w:rsid w:val="008F7952"/>
    <w:rsid w:val="0090776A"/>
    <w:rsid w:val="009161A5"/>
    <w:rsid w:val="009333F3"/>
    <w:rsid w:val="00964A44"/>
    <w:rsid w:val="009710C3"/>
    <w:rsid w:val="009836E0"/>
    <w:rsid w:val="00985FFF"/>
    <w:rsid w:val="00986EAC"/>
    <w:rsid w:val="0098799B"/>
    <w:rsid w:val="009929FC"/>
    <w:rsid w:val="009A583A"/>
    <w:rsid w:val="009D6589"/>
    <w:rsid w:val="009D6D87"/>
    <w:rsid w:val="009E6C42"/>
    <w:rsid w:val="00A04B84"/>
    <w:rsid w:val="00A13D49"/>
    <w:rsid w:val="00A143F4"/>
    <w:rsid w:val="00A250F3"/>
    <w:rsid w:val="00A260AE"/>
    <w:rsid w:val="00A45C55"/>
    <w:rsid w:val="00A513DD"/>
    <w:rsid w:val="00A51C57"/>
    <w:rsid w:val="00A62BD8"/>
    <w:rsid w:val="00A66AD8"/>
    <w:rsid w:val="00A76716"/>
    <w:rsid w:val="00A8175A"/>
    <w:rsid w:val="00A8681F"/>
    <w:rsid w:val="00A9341E"/>
    <w:rsid w:val="00AA1BA0"/>
    <w:rsid w:val="00AB0D1E"/>
    <w:rsid w:val="00AC01CF"/>
    <w:rsid w:val="00AC653F"/>
    <w:rsid w:val="00AD2F9F"/>
    <w:rsid w:val="00AE5707"/>
    <w:rsid w:val="00AF1109"/>
    <w:rsid w:val="00AF3332"/>
    <w:rsid w:val="00B018B2"/>
    <w:rsid w:val="00B128FC"/>
    <w:rsid w:val="00B16061"/>
    <w:rsid w:val="00B21C46"/>
    <w:rsid w:val="00B3347F"/>
    <w:rsid w:val="00B33691"/>
    <w:rsid w:val="00B37E81"/>
    <w:rsid w:val="00B51026"/>
    <w:rsid w:val="00B521C3"/>
    <w:rsid w:val="00B675E6"/>
    <w:rsid w:val="00B714D1"/>
    <w:rsid w:val="00B83C95"/>
    <w:rsid w:val="00B963BE"/>
    <w:rsid w:val="00B97F07"/>
    <w:rsid w:val="00BB069A"/>
    <w:rsid w:val="00BC0C45"/>
    <w:rsid w:val="00BC3787"/>
    <w:rsid w:val="00BC6C3C"/>
    <w:rsid w:val="00BD69D7"/>
    <w:rsid w:val="00BD7391"/>
    <w:rsid w:val="00BE68D4"/>
    <w:rsid w:val="00BF428E"/>
    <w:rsid w:val="00BF42FC"/>
    <w:rsid w:val="00BF5AD0"/>
    <w:rsid w:val="00C17D51"/>
    <w:rsid w:val="00C208CA"/>
    <w:rsid w:val="00C222DF"/>
    <w:rsid w:val="00C2372A"/>
    <w:rsid w:val="00C2456B"/>
    <w:rsid w:val="00C30916"/>
    <w:rsid w:val="00C60972"/>
    <w:rsid w:val="00C70CD7"/>
    <w:rsid w:val="00C71EE6"/>
    <w:rsid w:val="00C8327F"/>
    <w:rsid w:val="00C87B93"/>
    <w:rsid w:val="00CA3486"/>
    <w:rsid w:val="00CB0AFA"/>
    <w:rsid w:val="00CB65B4"/>
    <w:rsid w:val="00CD2332"/>
    <w:rsid w:val="00CF1250"/>
    <w:rsid w:val="00CF35D5"/>
    <w:rsid w:val="00D03B1D"/>
    <w:rsid w:val="00D054B2"/>
    <w:rsid w:val="00D0783A"/>
    <w:rsid w:val="00D273DB"/>
    <w:rsid w:val="00D40128"/>
    <w:rsid w:val="00D45116"/>
    <w:rsid w:val="00D4655E"/>
    <w:rsid w:val="00D50EF1"/>
    <w:rsid w:val="00D64A2B"/>
    <w:rsid w:val="00D7001E"/>
    <w:rsid w:val="00D73261"/>
    <w:rsid w:val="00D846EF"/>
    <w:rsid w:val="00D852C8"/>
    <w:rsid w:val="00DA3E7C"/>
    <w:rsid w:val="00DA79FB"/>
    <w:rsid w:val="00DB1F8F"/>
    <w:rsid w:val="00DB4E9E"/>
    <w:rsid w:val="00DD3584"/>
    <w:rsid w:val="00DD4797"/>
    <w:rsid w:val="00DD6994"/>
    <w:rsid w:val="00DE25D7"/>
    <w:rsid w:val="00DE36AD"/>
    <w:rsid w:val="00DE5063"/>
    <w:rsid w:val="00E12E4C"/>
    <w:rsid w:val="00E15DC1"/>
    <w:rsid w:val="00E20F91"/>
    <w:rsid w:val="00E33706"/>
    <w:rsid w:val="00E60CFE"/>
    <w:rsid w:val="00E619E4"/>
    <w:rsid w:val="00E8540B"/>
    <w:rsid w:val="00E94C80"/>
    <w:rsid w:val="00EB1616"/>
    <w:rsid w:val="00EB5C16"/>
    <w:rsid w:val="00ED43C6"/>
    <w:rsid w:val="00ED7A4F"/>
    <w:rsid w:val="00EE3785"/>
    <w:rsid w:val="00EE52C3"/>
    <w:rsid w:val="00EF1A6E"/>
    <w:rsid w:val="00EF4BB3"/>
    <w:rsid w:val="00EF5451"/>
    <w:rsid w:val="00F009DC"/>
    <w:rsid w:val="00F065ED"/>
    <w:rsid w:val="00F16557"/>
    <w:rsid w:val="00F2588F"/>
    <w:rsid w:val="00F32B03"/>
    <w:rsid w:val="00F400FE"/>
    <w:rsid w:val="00F70B54"/>
    <w:rsid w:val="00F76335"/>
    <w:rsid w:val="00F82467"/>
    <w:rsid w:val="00F83D1D"/>
    <w:rsid w:val="00F83F6F"/>
    <w:rsid w:val="00F867EA"/>
    <w:rsid w:val="00F95380"/>
    <w:rsid w:val="00F96BD3"/>
    <w:rsid w:val="00F96C26"/>
    <w:rsid w:val="00FA1E75"/>
    <w:rsid w:val="00FB56D5"/>
    <w:rsid w:val="00FC6A48"/>
    <w:rsid w:val="00FE0A6D"/>
    <w:rsid w:val="00FE3593"/>
    <w:rsid w:val="00FE5F1E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1C91"/>
  <w15:docId w15:val="{6774242B-4B31-4915-B787-4CF3172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3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1FEB"/>
    <w:pPr>
      <w:ind w:left="720"/>
      <w:contextualSpacing/>
    </w:pPr>
  </w:style>
  <w:style w:type="paragraph" w:customStyle="1" w:styleId="Default">
    <w:name w:val="Default"/>
    <w:rsid w:val="00860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2D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2D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2DC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8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861"/>
  </w:style>
  <w:style w:type="paragraph" w:styleId="Zpat">
    <w:name w:val="footer"/>
    <w:basedOn w:val="Normln"/>
    <w:link w:val="ZpatChar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861"/>
  </w:style>
  <w:style w:type="character" w:styleId="Hypertextovodkaz">
    <w:name w:val="Hyperlink"/>
    <w:basedOn w:val="Standardnpsmoodstavce"/>
    <w:uiPriority w:val="99"/>
    <w:unhideWhenUsed/>
    <w:rsid w:val="0021186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5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4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79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9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itvinov.cz/operacni-program-vyzkum-vyvoj-a-vzdelavani/ds-53893/archiv=0&amp;p1=821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860B-723D-4596-9D77-83A7E0C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38</Pages>
  <Words>10523</Words>
  <Characters>62092</Characters>
  <Application>Microsoft Office Word</Application>
  <DocSecurity>0</DocSecurity>
  <Lines>517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Lenc</dc:creator>
  <cp:lastModifiedBy>Petr Lenc</cp:lastModifiedBy>
  <cp:revision>3</cp:revision>
  <cp:lastPrinted>2020-10-01T11:25:00Z</cp:lastPrinted>
  <dcterms:created xsi:type="dcterms:W3CDTF">2020-10-09T09:11:00Z</dcterms:created>
  <dcterms:modified xsi:type="dcterms:W3CDTF">2020-10-09T09:37:00Z</dcterms:modified>
</cp:coreProperties>
</file>